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1</w:t>
      </w:r>
    </w:p>
    <w:p>
      <w:pPr>
        <w:spacing w:before="234"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深圳市市场监督管理局</w:t>
      </w:r>
    </w:p>
    <w:p>
      <w:pPr>
        <w:spacing w:before="234"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学生用品产品质量监督抽查实施规范</w:t>
      </w:r>
    </w:p>
    <w:p>
      <w:pPr>
        <w:spacing w:before="234" w:beforeLines="75" w:line="360" w:lineRule="auto"/>
        <w:jc w:val="center"/>
        <w:rPr>
          <w:rFonts w:ascii="黑体" w:hAnsi="黑体" w:eastAsia="黑体"/>
          <w:color w:val="000000"/>
          <w:sz w:val="28"/>
        </w:rPr>
      </w:pPr>
      <w:r>
        <w:rPr>
          <w:rFonts w:hint="eastAsia" w:ascii="黑体" w:hAnsi="黑体" w:eastAsia="黑体"/>
          <w:color w:val="000000"/>
          <w:sz w:val="28"/>
        </w:rPr>
        <w:t>编号</w:t>
      </w:r>
      <w:r>
        <w:rPr>
          <w:rFonts w:ascii="黑体" w:hAnsi="黑体" w:eastAsia="黑体"/>
          <w:color w:val="000000"/>
          <w:sz w:val="28"/>
        </w:rPr>
        <w:t>：CCGF-SZ-</w:t>
      </w:r>
      <w:r>
        <w:rPr>
          <w:rFonts w:hint="eastAsia" w:ascii="黑体" w:hAnsi="黑体" w:eastAsia="黑体"/>
          <w:color w:val="000000"/>
          <w:sz w:val="28"/>
        </w:rPr>
        <w:t>007</w:t>
      </w:r>
      <w:r>
        <w:rPr>
          <w:rFonts w:ascii="黑体" w:hAnsi="黑体" w:eastAsia="黑体"/>
          <w:color w:val="000000"/>
          <w:sz w:val="28"/>
        </w:rPr>
        <w:t>-</w:t>
      </w:r>
      <w:r>
        <w:rPr>
          <w:rFonts w:hint="eastAsia" w:ascii="黑体" w:hAnsi="黑体" w:eastAsia="黑体"/>
          <w:color w:val="000000"/>
          <w:sz w:val="28"/>
        </w:rPr>
        <w:t>2020</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1 适用范围</w:t>
      </w:r>
    </w:p>
    <w:p>
      <w:pPr>
        <w:snapToGrid w:val="0"/>
        <w:spacing w:line="540" w:lineRule="exact"/>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本规范适用于深圳市生产及流通领域学生用品产品质量监督抽查。监督抽查产品适用于14周岁以下学生使用的学生用品产品，包括纺织类文具（学生书包、笔袋）、涂改制品（修正液、修正带、修正笔）、胶粘剂（固体胶、液体胶、浆糊）、本册（田字簿、拼音簿、数学簿、英语本、错题本、语文本、作文本、作业登记本等学生用课业簿册）、铅笔（石墨铅笔、彩色铅笔、活动铅笔、考试用涂卡笔）、书写笔（油墨圆珠笔、中性墨水圆珠笔、水性墨水圆珠笔、考试用圆珠笔、荧光笔）、笔芯（油墨圆珠笔笔芯、中性墨水圆珠笔笔芯、活动铅笔铅芯）、美术用品（水彩笔、水彩画颜料、油画棒、蜡笔、指画颜料、橡皮泥）、文具盒（塑料文具盒、金属文具盒）、卷削类文具（卷笔刀、手动削笔机、文具剪刀）、橡皮擦（塑料橡皮擦、橡胶橡皮擦）、绘图仪尺（直尺、三角尺、比例尺、量角器、绘图模板、学生圆规等）等。</w:t>
      </w:r>
    </w:p>
    <w:p>
      <w:pPr>
        <w:snapToGrid w:val="0"/>
        <w:spacing w:line="540" w:lineRule="exact"/>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本规范内容包括适用范围、产品种类、检验依据、抽样、检验要求，判定原则及异议处理复检。</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2产品种类</w:t>
      </w:r>
    </w:p>
    <w:p>
      <w:pPr>
        <w:snapToGrid w:val="0"/>
        <w:spacing w:line="54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可抽取的产品种类见表1。</w:t>
      </w:r>
    </w:p>
    <w:p>
      <w:pPr>
        <w:snapToGrid w:val="0"/>
        <w:spacing w:line="540" w:lineRule="exact"/>
        <w:ind w:firstLine="560" w:firstLineChars="200"/>
        <w:rPr>
          <w:rFonts w:hint="eastAsia" w:ascii="仿宋_GB2312" w:hAnsi="宋体" w:eastAsia="仿宋_GB2312"/>
          <w:color w:val="000000"/>
          <w:sz w:val="28"/>
          <w:szCs w:val="28"/>
        </w:rPr>
      </w:pPr>
    </w:p>
    <w:p>
      <w:pPr>
        <w:snapToGrid w:val="0"/>
        <w:spacing w:line="540" w:lineRule="exact"/>
        <w:ind w:firstLine="560" w:firstLineChars="200"/>
        <w:rPr>
          <w:rFonts w:ascii="黑体" w:hAnsi="黑体" w:eastAsia="黑体"/>
          <w:color w:val="000000"/>
          <w:sz w:val="28"/>
          <w:szCs w:val="28"/>
        </w:rPr>
      </w:pPr>
    </w:p>
    <w:p>
      <w:pPr>
        <w:snapToGrid w:val="0"/>
        <w:spacing w:line="540" w:lineRule="exact"/>
        <w:jc w:val="center"/>
        <w:rPr>
          <w:rFonts w:hint="eastAsia" w:ascii="黑体" w:hAnsi="黑体" w:eastAsia="黑体"/>
          <w:color w:val="000000"/>
          <w:sz w:val="28"/>
          <w:szCs w:val="28"/>
        </w:rPr>
      </w:pPr>
      <w:r>
        <w:rPr>
          <w:rFonts w:hint="eastAsia" w:ascii="黑体" w:hAnsi="黑体" w:eastAsia="黑体"/>
          <w:color w:val="000000"/>
          <w:sz w:val="28"/>
          <w:szCs w:val="28"/>
        </w:rPr>
        <w:t>表1 产品种类</w:t>
      </w:r>
    </w:p>
    <w:tbl>
      <w:tblPr>
        <w:tblStyle w:val="5"/>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color w:val="000000"/>
                <w:sz w:val="24"/>
              </w:rPr>
            </w:pPr>
            <w:r>
              <w:rPr>
                <w:rFonts w:hint="eastAsia" w:ascii="黑体" w:hAnsi="黑体" w:eastAsia="黑体"/>
                <w:color w:val="000000"/>
                <w:sz w:val="24"/>
              </w:rPr>
              <w:t>产品种类</w:t>
            </w:r>
          </w:p>
        </w:tc>
        <w:tc>
          <w:tcPr>
            <w:tcW w:w="6305" w:type="dxa"/>
            <w:noWrap w:val="0"/>
            <w:vAlign w:val="center"/>
          </w:tcPr>
          <w:p>
            <w:pPr>
              <w:snapToGrid w:val="0"/>
              <w:jc w:val="center"/>
              <w:rPr>
                <w:rFonts w:ascii="黑体" w:hAnsi="黑体" w:eastAsia="黑体"/>
                <w:color w:val="000000"/>
                <w:sz w:val="24"/>
              </w:rPr>
            </w:pPr>
            <w:r>
              <w:rPr>
                <w:rFonts w:hint="eastAsia" w:ascii="黑体" w:hAnsi="黑体" w:eastAsia="黑体"/>
                <w:color w:val="000000"/>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仿宋" w:eastAsia="仿宋_GB2312" w:cs="宋体"/>
                <w:bCs/>
                <w:color w:val="000000"/>
                <w:sz w:val="24"/>
              </w:rPr>
              <w:t>纺织类文具</w:t>
            </w:r>
          </w:p>
        </w:tc>
        <w:tc>
          <w:tcPr>
            <w:tcW w:w="6305" w:type="dxa"/>
            <w:noWrap w:val="0"/>
            <w:vAlign w:val="center"/>
          </w:tcPr>
          <w:p>
            <w:pPr>
              <w:autoSpaceDE w:val="0"/>
              <w:autoSpaceDN w:val="0"/>
              <w:adjustRightInd w:val="0"/>
              <w:spacing w:line="360" w:lineRule="exact"/>
              <w:jc w:val="left"/>
              <w:rPr>
                <w:rFonts w:ascii="宋体" w:hAnsi="宋体" w:eastAsia="仿宋_GB2312" w:cs="宋体"/>
                <w:color w:val="000000"/>
                <w:kern w:val="0"/>
                <w:sz w:val="24"/>
              </w:rPr>
            </w:pPr>
            <w:r>
              <w:rPr>
                <w:rFonts w:hint="eastAsia" w:ascii="仿宋_GB2312" w:hAnsi="仿宋" w:eastAsia="仿宋_GB2312" w:cs="宋体"/>
                <w:bCs/>
                <w:color w:val="000000"/>
                <w:sz w:val="24"/>
              </w:rPr>
              <w:t>学生书包、笔袋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涂改制品</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color w:val="000000"/>
                <w:sz w:val="24"/>
              </w:rPr>
            </w:pPr>
            <w:r>
              <w:rPr>
                <w:rFonts w:hint="eastAsia" w:ascii="仿宋_GB2312" w:hAnsi="仿宋" w:eastAsia="仿宋_GB2312" w:cs="宋体"/>
                <w:bCs/>
                <w:color w:val="000000"/>
                <w:sz w:val="24"/>
              </w:rPr>
              <w:t>修正液、修正带、修正笔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胶粘剂</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color w:val="000000"/>
                <w:sz w:val="24"/>
              </w:rPr>
            </w:pPr>
            <w:r>
              <w:rPr>
                <w:rFonts w:hint="eastAsia" w:ascii="仿宋_GB2312" w:hAnsi="仿宋" w:eastAsia="仿宋_GB2312" w:cs="宋体"/>
                <w:bCs/>
                <w:color w:val="000000"/>
                <w:sz w:val="24"/>
              </w:rPr>
              <w:t>固体胶、液体胶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本册</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color w:val="000000"/>
                <w:sz w:val="24"/>
              </w:rPr>
            </w:pPr>
            <w:r>
              <w:rPr>
                <w:rFonts w:hint="eastAsia" w:ascii="仿宋_GB2312" w:hAnsi="仿宋" w:eastAsia="仿宋_GB2312" w:cs="宋体"/>
                <w:bCs/>
                <w:color w:val="000000"/>
                <w:sz w:val="24"/>
              </w:rPr>
              <w:t>田字簿、拼音簿、数学簿、英语本、错题本、语文本、作文本、作业登记本等学生用课业簿册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铅笔</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color w:val="000000"/>
                <w:sz w:val="24"/>
              </w:rPr>
            </w:pPr>
            <w:r>
              <w:rPr>
                <w:rFonts w:hint="eastAsia" w:ascii="仿宋_GB2312" w:hAnsi="仿宋" w:eastAsia="仿宋_GB2312" w:cs="宋体"/>
                <w:bCs/>
                <w:color w:val="000000"/>
                <w:sz w:val="24"/>
              </w:rPr>
              <w:t>石墨铅笔、活动铅笔、考试用涂卡笔、彩色铅笔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书写笔</w:t>
            </w:r>
          </w:p>
        </w:tc>
        <w:tc>
          <w:tcPr>
            <w:tcW w:w="6305" w:type="dxa"/>
            <w:noWrap w:val="0"/>
            <w:vAlign w:val="center"/>
          </w:tcPr>
          <w:p>
            <w:pPr>
              <w:autoSpaceDE w:val="0"/>
              <w:autoSpaceDN w:val="0"/>
              <w:adjustRightInd w:val="0"/>
              <w:spacing w:line="360" w:lineRule="exact"/>
              <w:jc w:val="left"/>
              <w:rPr>
                <w:rFonts w:ascii="仿宋_GB2312" w:hAnsi="仿宋" w:eastAsia="仿宋_GB2312" w:cs="宋体"/>
                <w:b/>
                <w:bCs/>
                <w:color w:val="000000"/>
                <w:sz w:val="24"/>
              </w:rPr>
            </w:pPr>
            <w:r>
              <w:rPr>
                <w:rFonts w:hint="eastAsia" w:ascii="仿宋_GB2312" w:hAnsi="仿宋" w:eastAsia="仿宋_GB2312" w:cs="宋体"/>
                <w:bCs/>
                <w:color w:val="000000"/>
                <w:sz w:val="24"/>
              </w:rPr>
              <w:t>油墨圆珠笔、中性墨水圆珠笔、水性墨水圆珠笔、考试用圆珠笔、荧光笔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笔芯</w:t>
            </w:r>
          </w:p>
        </w:tc>
        <w:tc>
          <w:tcPr>
            <w:tcW w:w="6305" w:type="dxa"/>
            <w:noWrap w:val="0"/>
            <w:vAlign w:val="center"/>
          </w:tcPr>
          <w:p>
            <w:pPr>
              <w:autoSpaceDE w:val="0"/>
              <w:autoSpaceDN w:val="0"/>
              <w:adjustRightInd w:val="0"/>
              <w:spacing w:line="360" w:lineRule="exact"/>
              <w:jc w:val="left"/>
              <w:rPr>
                <w:rFonts w:ascii="仿宋_GB2312" w:hAnsi="仿宋" w:eastAsia="仿宋_GB2312" w:cs="宋体"/>
                <w:b/>
                <w:bCs/>
                <w:color w:val="000000"/>
                <w:sz w:val="24"/>
              </w:rPr>
            </w:pPr>
            <w:r>
              <w:rPr>
                <w:rFonts w:hint="eastAsia" w:ascii="仿宋_GB2312" w:hAnsi="仿宋" w:eastAsia="仿宋_GB2312" w:cs="宋体"/>
                <w:bCs/>
                <w:color w:val="000000"/>
                <w:sz w:val="24"/>
              </w:rPr>
              <w:t>油墨圆珠笔笔芯、中性墨水圆珠笔笔芯、活动铅笔铅芯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color w:val="000000"/>
                <w:sz w:val="24"/>
              </w:rPr>
            </w:pPr>
            <w:r>
              <w:rPr>
                <w:rFonts w:hint="eastAsia" w:ascii="仿宋_GB2312" w:hAnsi="仿宋" w:eastAsia="仿宋_GB2312" w:cs="宋体"/>
                <w:bCs/>
                <w:color w:val="000000"/>
                <w:sz w:val="24"/>
              </w:rPr>
              <w:t>美术用品</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color w:val="000000"/>
                <w:sz w:val="24"/>
              </w:rPr>
            </w:pPr>
            <w:r>
              <w:rPr>
                <w:rFonts w:hint="eastAsia" w:ascii="仿宋_GB2312" w:hAnsi="仿宋" w:eastAsia="仿宋_GB2312" w:cs="宋体"/>
                <w:bCs/>
                <w:color w:val="000000"/>
                <w:sz w:val="24"/>
              </w:rPr>
              <w:t>水彩笔、水彩画颜料、油画棒、蜡笔、指画颜料、橡皮泥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文具盒</w:t>
            </w:r>
          </w:p>
        </w:tc>
        <w:tc>
          <w:tcPr>
            <w:tcW w:w="6305" w:type="dxa"/>
            <w:noWrap w:val="0"/>
            <w:vAlign w:val="center"/>
          </w:tcPr>
          <w:p>
            <w:pPr>
              <w:autoSpaceDE w:val="0"/>
              <w:autoSpaceDN w:val="0"/>
              <w:adjustRightInd w:val="0"/>
              <w:spacing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塑料文具盒、金属文具盒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卷削类文具</w:t>
            </w:r>
          </w:p>
        </w:tc>
        <w:tc>
          <w:tcPr>
            <w:tcW w:w="6305" w:type="dxa"/>
            <w:noWrap w:val="0"/>
            <w:vAlign w:val="center"/>
          </w:tcPr>
          <w:p>
            <w:pPr>
              <w:autoSpaceDE w:val="0"/>
              <w:autoSpaceDN w:val="0"/>
              <w:adjustRightInd w:val="0"/>
              <w:spacing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卷笔刀、手动削笔机、文具剪刀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橡皮擦</w:t>
            </w:r>
          </w:p>
        </w:tc>
        <w:tc>
          <w:tcPr>
            <w:tcW w:w="6305" w:type="dxa"/>
            <w:noWrap w:val="0"/>
            <w:vAlign w:val="center"/>
          </w:tcPr>
          <w:p>
            <w:pPr>
              <w:autoSpaceDE w:val="0"/>
              <w:autoSpaceDN w:val="0"/>
              <w:adjustRightInd w:val="0"/>
              <w:spacing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塑料橡皮擦、橡胶橡皮擦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绘图仪尺</w:t>
            </w:r>
          </w:p>
        </w:tc>
        <w:tc>
          <w:tcPr>
            <w:tcW w:w="6305" w:type="dxa"/>
            <w:noWrap w:val="0"/>
            <w:vAlign w:val="center"/>
          </w:tcPr>
          <w:p>
            <w:pPr>
              <w:autoSpaceDE w:val="0"/>
              <w:autoSpaceDN w:val="0"/>
              <w:adjustRightInd w:val="0"/>
              <w:spacing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直尺、三角尺、比例尺、量角器、绘图模板、学生圆规等</w:t>
            </w:r>
          </w:p>
        </w:tc>
      </w:tr>
    </w:tbl>
    <w:p>
      <w:pPr>
        <w:snapToGrid w:val="0"/>
        <w:spacing w:line="540" w:lineRule="exact"/>
        <w:ind w:firstLine="560" w:firstLineChars="200"/>
        <w:rPr>
          <w:rFonts w:ascii="黑体" w:hAnsi="黑体" w:eastAsia="黑体"/>
          <w:color w:val="000000"/>
          <w:sz w:val="28"/>
          <w:szCs w:val="28"/>
        </w:rPr>
      </w:pPr>
      <w:r>
        <w:rPr>
          <w:rFonts w:hint="eastAsia" w:ascii="仿宋_GB2312" w:hAnsi="宋体" w:eastAsia="仿宋_GB2312"/>
          <w:color w:val="000000"/>
          <w:sz w:val="28"/>
          <w:szCs w:val="28"/>
        </w:rPr>
        <w:t>不可抽取的产品种类见表2。</w:t>
      </w:r>
    </w:p>
    <w:p>
      <w:pPr>
        <w:snapToGrid w:val="0"/>
        <w:spacing w:line="540" w:lineRule="exact"/>
        <w:jc w:val="center"/>
        <w:rPr>
          <w:rFonts w:ascii="黑体" w:hAnsi="黑体" w:eastAsia="黑体"/>
          <w:color w:val="000000"/>
          <w:sz w:val="28"/>
          <w:szCs w:val="28"/>
        </w:rPr>
      </w:pPr>
      <w:r>
        <w:rPr>
          <w:rFonts w:hint="eastAsia" w:ascii="黑体" w:hAnsi="黑体" w:eastAsia="黑体"/>
          <w:color w:val="000000"/>
          <w:sz w:val="28"/>
          <w:szCs w:val="28"/>
        </w:rPr>
        <w:t>表2  不可抽查的产品种类</w:t>
      </w:r>
    </w:p>
    <w:tbl>
      <w:tblPr>
        <w:tblStyle w:val="5"/>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39"/>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blHeader/>
        </w:trPr>
        <w:tc>
          <w:tcPr>
            <w:tcW w:w="2475" w:type="dxa"/>
            <w:noWrap w:val="0"/>
            <w:vAlign w:val="center"/>
          </w:tcPr>
          <w:p>
            <w:pPr>
              <w:widowControl/>
              <w:spacing w:before="100" w:beforeAutospacing="1" w:after="100" w:afterAutospacing="1"/>
              <w:jc w:val="center"/>
              <w:textAlignment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不可抽取的产品</w:t>
            </w:r>
          </w:p>
        </w:tc>
        <w:tc>
          <w:tcPr>
            <w:tcW w:w="2139" w:type="dxa"/>
            <w:noWrap w:val="0"/>
            <w:vAlign w:val="center"/>
          </w:tcPr>
          <w:p>
            <w:pPr>
              <w:widowControl/>
              <w:spacing w:before="100" w:beforeAutospacing="1" w:after="100" w:afterAutospacing="1"/>
              <w:jc w:val="center"/>
              <w:textAlignment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执行标准</w:t>
            </w:r>
          </w:p>
        </w:tc>
        <w:tc>
          <w:tcPr>
            <w:tcW w:w="4618" w:type="dxa"/>
            <w:noWrap w:val="0"/>
            <w:vAlign w:val="center"/>
          </w:tcPr>
          <w:p>
            <w:pPr>
              <w:widowControl/>
              <w:spacing w:before="100" w:beforeAutospacing="1" w:after="100" w:afterAutospacing="1"/>
              <w:jc w:val="center"/>
              <w:textAlignment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办公用本、软面抄、图画本等</w:t>
            </w:r>
          </w:p>
        </w:tc>
        <w:tc>
          <w:tcPr>
            <w:tcW w:w="2139"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1438-2007</w:t>
            </w:r>
          </w:p>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《簿册》</w:t>
            </w:r>
          </w:p>
        </w:tc>
        <w:tc>
          <w:tcPr>
            <w:tcW w:w="4618" w:type="dxa"/>
            <w:noWrap w:val="0"/>
            <w:vAlign w:val="top"/>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color w:val="000000"/>
                <w:kern w:val="0"/>
                <w:sz w:val="18"/>
                <w:szCs w:val="18"/>
              </w:rPr>
              <w:drawing>
                <wp:inline distT="0" distB="0" distL="114300" distR="114300">
                  <wp:extent cx="1033145" cy="1079500"/>
                  <wp:effectExtent l="0" t="0" r="14605" b="6350"/>
                  <wp:docPr id="1" name="图片 1" descr="u=1069569845,1381840315&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1069569845,1381840315&amp;fm=26&amp;gp=0"/>
                          <pic:cNvPicPr>
                            <a:picLocks noChangeAspect="1"/>
                          </pic:cNvPicPr>
                        </pic:nvPicPr>
                        <pic:blipFill>
                          <a:blip r:embed="rId4"/>
                          <a:srcRect l="3622" t="9859" r="7971"/>
                          <a:stretch>
                            <a:fillRect/>
                          </a:stretch>
                        </pic:blipFill>
                        <pic:spPr>
                          <a:xfrm>
                            <a:off x="0" y="0"/>
                            <a:ext cx="1033145" cy="1079500"/>
                          </a:xfrm>
                          <a:prstGeom prst="rect">
                            <a:avLst/>
                          </a:prstGeom>
                          <a:noFill/>
                          <a:ln>
                            <a:noFill/>
                          </a:ln>
                        </pic:spPr>
                      </pic:pic>
                    </a:graphicData>
                  </a:graphic>
                </wp:inline>
              </w:drawing>
            </w:r>
            <w:r>
              <w:rPr>
                <w:color w:val="000000"/>
                <w:kern w:val="0"/>
                <w:sz w:val="18"/>
                <w:szCs w:val="18"/>
              </w:rPr>
              <w:drawing>
                <wp:inline distT="0" distB="0" distL="114300" distR="114300">
                  <wp:extent cx="1004570" cy="1008380"/>
                  <wp:effectExtent l="0" t="0" r="5080" b="1270"/>
                  <wp:docPr id="8" name="图片 2" descr="u=1436108873,453334286&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u=1436108873,453334286&amp;fm=26&amp;gp=0"/>
                          <pic:cNvPicPr>
                            <a:picLocks noChangeAspect="1"/>
                          </pic:cNvPicPr>
                        </pic:nvPicPr>
                        <pic:blipFill>
                          <a:blip r:embed="rId5"/>
                          <a:srcRect t="11539" b="13846"/>
                          <a:stretch>
                            <a:fillRect/>
                          </a:stretch>
                        </pic:blipFill>
                        <pic:spPr>
                          <a:xfrm>
                            <a:off x="0" y="0"/>
                            <a:ext cx="1004570" cy="1008380"/>
                          </a:xfrm>
                          <a:prstGeom prst="rect">
                            <a:avLst/>
                          </a:prstGeom>
                          <a:noFill/>
                          <a:ln>
                            <a:noFill/>
                          </a:ln>
                        </pic:spPr>
                      </pic:pic>
                    </a:graphicData>
                  </a:graphic>
                </wp:inline>
              </w:drawing>
            </w:r>
            <w:r>
              <w:rPr>
                <w:rFonts w:hint="eastAsia" w:ascii="仿宋_GB2312" w:hAnsi="仿宋" w:eastAsia="仿宋_GB2312" w:cs="宋体"/>
                <w:bCs/>
                <w:color w:val="000000"/>
                <w:kern w:val="0"/>
                <w:sz w:val="24"/>
                <w:szCs w:val="20"/>
              </w:rPr>
              <w:drawing>
                <wp:inline distT="0" distB="0" distL="114300" distR="114300">
                  <wp:extent cx="1337310" cy="980440"/>
                  <wp:effectExtent l="0" t="0" r="15240"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1337310" cy="980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中国画颜料</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1750-2010</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《中国画颜料》</w:t>
            </w:r>
          </w:p>
        </w:tc>
        <w:tc>
          <w:tcPr>
            <w:tcW w:w="4618" w:type="dxa"/>
            <w:noWrap w:val="0"/>
            <w:vAlign w:val="center"/>
          </w:tcPr>
          <w:p>
            <w:pPr>
              <w:spacing w:before="100" w:beforeAutospacing="1" w:after="100" w:afterAutospacing="1" w:line="360" w:lineRule="auto"/>
              <w:jc w:val="center"/>
              <w:rPr>
                <w:color w:val="000000"/>
                <w:kern w:val="0"/>
                <w:sz w:val="18"/>
                <w:szCs w:val="18"/>
              </w:rPr>
            </w:pPr>
            <w:r>
              <w:rPr>
                <w:color w:val="000000"/>
                <w:kern w:val="0"/>
                <w:sz w:val="18"/>
                <w:szCs w:val="18"/>
              </w:rPr>
              <w:drawing>
                <wp:inline distT="0" distB="0" distL="114300" distR="114300">
                  <wp:extent cx="1343660" cy="1081405"/>
                  <wp:effectExtent l="0" t="0" r="889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r:link="rId8"/>
                          <a:srcRect t="8696" b="11111"/>
                          <a:stretch>
                            <a:fillRect/>
                          </a:stretch>
                        </pic:blipFill>
                        <pic:spPr>
                          <a:xfrm>
                            <a:off x="0" y="0"/>
                            <a:ext cx="1343660" cy="1081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广告画颜料</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QB/T1335.3-1991</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《广告画颜料》</w:t>
            </w:r>
          </w:p>
        </w:tc>
        <w:tc>
          <w:tcPr>
            <w:tcW w:w="4618" w:type="dxa"/>
            <w:noWrap w:val="0"/>
            <w:vAlign w:val="center"/>
          </w:tcPr>
          <w:p>
            <w:pPr>
              <w:spacing w:before="100" w:beforeAutospacing="1" w:after="100" w:afterAutospacing="1" w:line="360" w:lineRule="auto"/>
              <w:jc w:val="center"/>
              <w:rPr>
                <w:color w:val="000000"/>
                <w:kern w:val="0"/>
                <w:sz w:val="18"/>
                <w:szCs w:val="18"/>
              </w:rPr>
            </w:pPr>
            <w:r>
              <w:rPr>
                <w:color w:val="000000"/>
                <w:kern w:val="0"/>
                <w:sz w:val="18"/>
                <w:szCs w:val="18"/>
              </w:rPr>
              <w:drawing>
                <wp:inline distT="0" distB="0" distL="114300" distR="114300">
                  <wp:extent cx="620395" cy="1081405"/>
                  <wp:effectExtent l="0" t="0" r="8255" b="44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r:link="rId10"/>
                          <a:srcRect l="26357" r="22868" b="11240"/>
                          <a:stretch>
                            <a:fillRect/>
                          </a:stretch>
                        </pic:blipFill>
                        <pic:spPr>
                          <a:xfrm>
                            <a:off x="0" y="0"/>
                            <a:ext cx="620395" cy="1081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丙烯画颜料</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4289-2012(2017)</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《丙烯画颜料》</w:t>
            </w:r>
          </w:p>
        </w:tc>
        <w:tc>
          <w:tcPr>
            <w:tcW w:w="4618" w:type="dxa"/>
            <w:noWrap w:val="0"/>
            <w:vAlign w:val="center"/>
          </w:tcPr>
          <w:p>
            <w:pPr>
              <w:spacing w:before="100" w:beforeAutospacing="1" w:after="100" w:afterAutospacing="1" w:line="360" w:lineRule="auto"/>
              <w:jc w:val="center"/>
              <w:rPr>
                <w:color w:val="000000"/>
                <w:kern w:val="0"/>
                <w:sz w:val="18"/>
                <w:szCs w:val="18"/>
              </w:rPr>
            </w:pPr>
            <w:r>
              <w:rPr>
                <w:color w:val="000000"/>
                <w:kern w:val="0"/>
                <w:sz w:val="18"/>
                <w:szCs w:val="18"/>
              </w:rPr>
              <w:drawing>
                <wp:inline distT="0" distB="0" distL="114300" distR="114300">
                  <wp:extent cx="1435100" cy="1080135"/>
                  <wp:effectExtent l="0" t="0" r="1270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r:link="rId12"/>
                          <a:srcRect t="9547" b="15164"/>
                          <a:stretch>
                            <a:fillRect/>
                          </a:stretch>
                        </pic:blipFill>
                        <pic:spPr>
                          <a:xfrm flipH="1">
                            <a:off x="0" y="0"/>
                            <a:ext cx="1435100" cy="10801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钢笔</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GB/T 26717-2011</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《自来水笔及其笔尖》</w:t>
            </w:r>
          </w:p>
        </w:tc>
        <w:tc>
          <w:tcPr>
            <w:tcW w:w="4618" w:type="dxa"/>
            <w:noWrap w:val="0"/>
            <w:vAlign w:val="center"/>
          </w:tcPr>
          <w:p>
            <w:pPr>
              <w:spacing w:before="100" w:beforeAutospacing="1" w:after="100" w:afterAutospacing="1" w:line="360" w:lineRule="auto"/>
              <w:jc w:val="center"/>
              <w:rPr>
                <w:rFonts w:ascii="仿宋_GB2312" w:hAnsi="仿宋" w:eastAsia="仿宋_GB2312" w:cs="方正仿宋简体"/>
                <w:color w:val="000000"/>
                <w:kern w:val="0"/>
                <w:sz w:val="24"/>
                <w:szCs w:val="20"/>
              </w:rPr>
            </w:pPr>
            <w:r>
              <w:rPr>
                <w:rFonts w:ascii="仿宋_GB2312" w:hAnsi="仿宋" w:eastAsia="仿宋_GB2312" w:cs="方正仿宋简体"/>
                <w:color w:val="000000"/>
                <w:kern w:val="0"/>
                <w:sz w:val="24"/>
                <w:szCs w:val="20"/>
              </w:rPr>
              <w:drawing>
                <wp:inline distT="0" distB="0" distL="114300" distR="114300">
                  <wp:extent cx="1701800" cy="1081405"/>
                  <wp:effectExtent l="0" t="0" r="12700" b="4445"/>
                  <wp:docPr id="5" name="图片 7" descr="1576658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576658100(1)"/>
                          <pic:cNvPicPr>
                            <a:picLocks noChangeAspect="1"/>
                          </pic:cNvPicPr>
                        </pic:nvPicPr>
                        <pic:blipFill>
                          <a:blip r:embed="rId13"/>
                          <a:stretch>
                            <a:fillRect/>
                          </a:stretch>
                        </pic:blipFill>
                        <pic:spPr>
                          <a:xfrm>
                            <a:off x="0" y="0"/>
                            <a:ext cx="1701800" cy="1081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hint="eastAsia"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民用剪刀</w:t>
            </w:r>
          </w:p>
          <w:p>
            <w:pPr>
              <w:widowControl/>
              <w:spacing w:before="100" w:beforeAutospacing="1" w:after="100" w:afterAutospacing="1"/>
              <w:jc w:val="center"/>
              <w:textAlignment w:val="center"/>
              <w:rPr>
                <w:rFonts w:hint="eastAsia"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纺织手工剪刀</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1966-1994(2009)</w:t>
            </w:r>
          </w:p>
          <w:p>
            <w:pPr>
              <w:widowControl/>
              <w:spacing w:before="100" w:beforeAutospacing="1" w:after="100" w:afterAutospacing="1"/>
              <w:ind w:left="-42" w:leftChars="-20" w:right="-42" w:rightChars="-20"/>
              <w:jc w:val="center"/>
              <w:textAlignment w:val="center"/>
              <w:rPr>
                <w:rFonts w:hint="eastAsia"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《民用剪刀》</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FZ/T 92051-1995(2012)</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《纺织手工剪刀》</w:t>
            </w:r>
          </w:p>
        </w:tc>
        <w:tc>
          <w:tcPr>
            <w:tcW w:w="4618" w:type="dxa"/>
            <w:noWrap w:val="0"/>
            <w:vAlign w:val="center"/>
          </w:tcPr>
          <w:p>
            <w:pPr>
              <w:spacing w:before="100" w:beforeAutospacing="1" w:after="100" w:afterAutospacing="1" w:line="360" w:lineRule="auto"/>
              <w:jc w:val="center"/>
              <w:rPr>
                <w:rFonts w:ascii="仿宋_GB2312" w:hAnsi="仿宋" w:eastAsia="仿宋_GB2312" w:cs="方正仿宋简体"/>
                <w:color w:val="000000"/>
                <w:kern w:val="0"/>
                <w:sz w:val="24"/>
                <w:szCs w:val="20"/>
              </w:rPr>
            </w:pPr>
            <w:r>
              <w:rPr>
                <w:color w:val="000000"/>
                <w:sz w:val="18"/>
                <w:szCs w:val="18"/>
              </w:rPr>
              <w:drawing>
                <wp:inline distT="0" distB="0" distL="114300" distR="114300">
                  <wp:extent cx="1555750" cy="1555750"/>
                  <wp:effectExtent l="0" t="0" r="6350" b="6350"/>
                  <wp:docPr id="4" name="图片 8" descr="u=3742233160,2524280534&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u=3742233160,2524280534&amp;fm=26&amp;gp=0"/>
                          <pic:cNvPicPr>
                            <a:picLocks noChangeAspect="1"/>
                          </pic:cNvPicPr>
                        </pic:nvPicPr>
                        <pic:blipFill>
                          <a:blip r:embed="rId14"/>
                          <a:stretch>
                            <a:fillRect/>
                          </a:stretch>
                        </pic:blipFill>
                        <pic:spPr>
                          <a:xfrm>
                            <a:off x="0" y="0"/>
                            <a:ext cx="1555750" cy="15557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hint="eastAsia"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电动削笔机</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 xml:space="preserve">QB/T 4846-2015 </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《电动削笔机》</w:t>
            </w:r>
          </w:p>
        </w:tc>
        <w:tc>
          <w:tcPr>
            <w:tcW w:w="4618" w:type="dxa"/>
            <w:noWrap w:val="0"/>
            <w:vAlign w:val="center"/>
          </w:tcPr>
          <w:p>
            <w:pPr>
              <w:spacing w:before="100" w:beforeAutospacing="1" w:after="100" w:afterAutospacing="1" w:line="360" w:lineRule="auto"/>
              <w:jc w:val="center"/>
              <w:rPr>
                <w:color w:val="000000"/>
                <w:sz w:val="18"/>
                <w:szCs w:val="18"/>
              </w:rPr>
            </w:pPr>
            <w:r>
              <w:rPr>
                <w:color w:val="000000"/>
                <w:sz w:val="18"/>
                <w:szCs w:val="18"/>
              </w:rPr>
              <w:drawing>
                <wp:inline distT="0" distB="0" distL="114300" distR="114300">
                  <wp:extent cx="1520190" cy="1520190"/>
                  <wp:effectExtent l="0" t="0" r="3810" b="3810"/>
                  <wp:docPr id="7" name="图片 9" descr="u=3106757669,1941780783&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u=3106757669,1941780783&amp;fm=26&amp;gp=0"/>
                          <pic:cNvPicPr>
                            <a:picLocks noChangeAspect="1"/>
                          </pic:cNvPicPr>
                        </pic:nvPicPr>
                        <pic:blipFill>
                          <a:blip r:embed="rId15"/>
                          <a:stretch>
                            <a:fillRect/>
                          </a:stretch>
                        </pic:blipFill>
                        <pic:spPr>
                          <a:xfrm>
                            <a:off x="0" y="0"/>
                            <a:ext cx="1520190" cy="15201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75" w:type="dxa"/>
            <w:noWrap w:val="0"/>
            <w:vAlign w:val="center"/>
          </w:tcPr>
          <w:p>
            <w:pPr>
              <w:widowControl/>
              <w:spacing w:before="100" w:beforeAutospacing="1" w:after="100" w:afterAutospacing="1"/>
              <w:jc w:val="center"/>
              <w:textAlignment w:val="center"/>
              <w:rPr>
                <w:rFonts w:hint="eastAsia"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液体胶</w:t>
            </w:r>
          </w:p>
        </w:tc>
        <w:tc>
          <w:tcPr>
            <w:tcW w:w="2139" w:type="dxa"/>
            <w:noWrap w:val="0"/>
            <w:vAlign w:val="center"/>
          </w:tcPr>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ascii="仿宋_GB2312" w:hAnsi="仿宋" w:eastAsia="仿宋_GB2312" w:cs="宋体"/>
                <w:bCs/>
                <w:color w:val="000000"/>
                <w:kern w:val="0"/>
                <w:sz w:val="24"/>
                <w:szCs w:val="20"/>
              </w:rPr>
              <w:t>QB/T 1961-2011</w:t>
            </w:r>
          </w:p>
          <w:p>
            <w:pPr>
              <w:widowControl/>
              <w:spacing w:before="100" w:beforeAutospacing="1" w:after="100" w:afterAutospacing="1"/>
              <w:ind w:left="-42" w:leftChars="-20" w:right="-42" w:rightChars="-20"/>
              <w:jc w:val="center"/>
              <w:textAlignment w:val="center"/>
              <w:rPr>
                <w:rFonts w:ascii="仿宋_GB2312" w:hAnsi="仿宋" w:eastAsia="仿宋_GB2312" w:cs="宋体"/>
                <w:bCs/>
                <w:color w:val="000000"/>
                <w:kern w:val="0"/>
                <w:sz w:val="24"/>
                <w:szCs w:val="20"/>
              </w:rPr>
            </w:pPr>
            <w:r>
              <w:rPr>
                <w:rFonts w:hint="eastAsia" w:ascii="仿宋_GB2312" w:hAnsi="仿宋" w:eastAsia="仿宋_GB2312" w:cs="宋体"/>
                <w:bCs/>
                <w:color w:val="000000"/>
                <w:kern w:val="0"/>
                <w:sz w:val="24"/>
                <w:szCs w:val="20"/>
              </w:rPr>
              <w:t>《办公用胶水》</w:t>
            </w:r>
          </w:p>
        </w:tc>
        <w:tc>
          <w:tcPr>
            <w:tcW w:w="4618" w:type="dxa"/>
            <w:noWrap w:val="0"/>
            <w:vAlign w:val="center"/>
          </w:tcPr>
          <w:p>
            <w:pPr>
              <w:spacing w:before="100" w:beforeAutospacing="1" w:after="100" w:afterAutospacing="1" w:line="360" w:lineRule="auto"/>
              <w:jc w:val="center"/>
              <w:rPr>
                <w:color w:val="000000"/>
                <w:sz w:val="18"/>
                <w:szCs w:val="18"/>
              </w:rPr>
            </w:pPr>
            <w:r>
              <w:rPr>
                <w:rFonts w:ascii="仿宋_GB2312" w:hAnsi="仿宋" w:eastAsia="仿宋_GB2312" w:cs="方正仿宋简体"/>
                <w:color w:val="000000"/>
                <w:sz w:val="24"/>
              </w:rPr>
              <w:drawing>
                <wp:inline distT="0" distB="0" distL="114300" distR="114300">
                  <wp:extent cx="1437005" cy="1282700"/>
                  <wp:effectExtent l="0" t="0" r="10795" b="12700"/>
                  <wp:docPr id="2"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4"/>
                          <pic:cNvPicPr>
                            <a:picLocks noChangeAspect="1"/>
                          </pic:cNvPicPr>
                        </pic:nvPicPr>
                        <pic:blipFill>
                          <a:blip r:embed="rId16"/>
                          <a:stretch>
                            <a:fillRect/>
                          </a:stretch>
                        </pic:blipFill>
                        <pic:spPr>
                          <a:xfrm>
                            <a:off x="0" y="0"/>
                            <a:ext cx="1437005" cy="1282700"/>
                          </a:xfrm>
                          <a:prstGeom prst="rect">
                            <a:avLst/>
                          </a:prstGeom>
                          <a:noFill/>
                          <a:ln>
                            <a:noFill/>
                          </a:ln>
                        </pic:spPr>
                      </pic:pic>
                    </a:graphicData>
                  </a:graphic>
                </wp:inline>
              </w:drawing>
            </w:r>
          </w:p>
        </w:tc>
      </w:tr>
    </w:tbl>
    <w:p>
      <w:pPr>
        <w:snapToGrid w:val="0"/>
        <w:spacing w:line="540" w:lineRule="exact"/>
        <w:ind w:firstLine="560" w:firstLineChars="200"/>
        <w:rPr>
          <w:rFonts w:ascii="仿宋_GB2312" w:hAnsi="宋体" w:eastAsia="仿宋_GB2312"/>
          <w:b/>
          <w:color w:val="000000"/>
          <w:sz w:val="28"/>
          <w:szCs w:val="28"/>
        </w:rPr>
      </w:pPr>
      <w:r>
        <w:rPr>
          <w:rFonts w:hint="eastAsia" w:ascii="仿宋_GB2312" w:hAnsi="宋体" w:eastAsia="仿宋_GB2312"/>
          <w:color w:val="000000"/>
          <w:sz w:val="28"/>
          <w:szCs w:val="28"/>
        </w:rPr>
        <w:t>不能抽取产品或包装上有明示“不适用于14周岁及以下未成年人使用”、“专业使用“、“办公用”等类似字样产品。</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3术语和定义</w:t>
      </w:r>
    </w:p>
    <w:p>
      <w:pPr>
        <w:snapToGrid w:val="0"/>
        <w:spacing w:line="540" w:lineRule="exact"/>
        <w:ind w:firstLine="570"/>
        <w:rPr>
          <w:rFonts w:ascii="仿宋_GB2312" w:hAnsi="宋体" w:eastAsia="仿宋_GB2312"/>
          <w:color w:val="000000"/>
          <w:sz w:val="28"/>
          <w:szCs w:val="28"/>
        </w:rPr>
      </w:pPr>
      <w:r>
        <w:rPr>
          <w:rFonts w:hint="eastAsia" w:ascii="仿宋_GB2312" w:hAnsi="宋体" w:eastAsia="仿宋_GB2312"/>
          <w:color w:val="000000"/>
          <w:sz w:val="28"/>
          <w:szCs w:val="28"/>
        </w:rPr>
        <w:t>术语和定义见表3。</w:t>
      </w:r>
    </w:p>
    <w:p>
      <w:pPr>
        <w:snapToGrid w:val="0"/>
        <w:spacing w:line="540" w:lineRule="exact"/>
        <w:jc w:val="center"/>
        <w:rPr>
          <w:rFonts w:ascii="黑体" w:hAnsi="黑体" w:eastAsia="黑体"/>
          <w:color w:val="000000"/>
          <w:sz w:val="28"/>
          <w:szCs w:val="28"/>
        </w:rPr>
      </w:pPr>
      <w:r>
        <w:rPr>
          <w:rFonts w:hint="eastAsia" w:ascii="黑体" w:hAnsi="黑体" w:eastAsia="黑体"/>
          <w:color w:val="000000"/>
          <w:sz w:val="28"/>
          <w:szCs w:val="28"/>
        </w:rPr>
        <w:t>表3  术语和定义</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586" w:type="dxa"/>
            <w:noWrap w:val="0"/>
            <w:vAlign w:val="center"/>
          </w:tcPr>
          <w:p>
            <w:pPr>
              <w:snapToGrid w:val="0"/>
              <w:spacing w:before="100" w:beforeAutospacing="1" w:after="100" w:afterAutospacing="1"/>
              <w:jc w:val="center"/>
              <w:rPr>
                <w:rFonts w:ascii="黑体" w:hAnsi="黑体" w:eastAsia="黑体"/>
                <w:color w:val="000000"/>
                <w:kern w:val="0"/>
                <w:sz w:val="24"/>
                <w:szCs w:val="28"/>
              </w:rPr>
            </w:pPr>
            <w:r>
              <w:rPr>
                <w:rFonts w:hint="eastAsia" w:ascii="黑体" w:hAnsi="黑体" w:eastAsia="黑体"/>
                <w:color w:val="000000"/>
                <w:kern w:val="0"/>
                <w:sz w:val="24"/>
                <w:szCs w:val="28"/>
              </w:rPr>
              <w:t>产品种类</w:t>
            </w:r>
          </w:p>
        </w:tc>
        <w:tc>
          <w:tcPr>
            <w:tcW w:w="4588" w:type="dxa"/>
            <w:noWrap w:val="0"/>
            <w:vAlign w:val="center"/>
          </w:tcPr>
          <w:p>
            <w:pPr>
              <w:snapToGrid w:val="0"/>
              <w:spacing w:before="100" w:beforeAutospacing="1" w:after="100" w:afterAutospacing="1"/>
              <w:jc w:val="center"/>
              <w:rPr>
                <w:rFonts w:ascii="黑体" w:hAnsi="黑体" w:eastAsia="黑体"/>
                <w:color w:val="000000"/>
                <w:kern w:val="0"/>
                <w:sz w:val="24"/>
                <w:szCs w:val="28"/>
              </w:rPr>
            </w:pPr>
            <w:r>
              <w:rPr>
                <w:rFonts w:hint="eastAsia" w:ascii="黑体" w:hAnsi="黑体" w:eastAsia="黑体"/>
                <w:color w:val="000000"/>
                <w:kern w:val="0"/>
                <w:sz w:val="24"/>
                <w:szCs w:val="28"/>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586" w:type="dxa"/>
            <w:noWrap w:val="0"/>
            <w:vAlign w:val="center"/>
          </w:tcPr>
          <w:p>
            <w:pPr>
              <w:snapToGrid w:val="0"/>
              <w:spacing w:before="100" w:beforeAutospacing="1" w:after="100" w:afterAutospacing="1"/>
              <w:jc w:val="center"/>
              <w:rPr>
                <w:rFonts w:ascii="仿宋_GB2312" w:hAnsi="黑体" w:eastAsia="仿宋_GB2312"/>
                <w:color w:val="000000"/>
                <w:kern w:val="0"/>
                <w:sz w:val="24"/>
                <w:szCs w:val="28"/>
              </w:rPr>
            </w:pPr>
            <w:r>
              <w:rPr>
                <w:rFonts w:hint="eastAsia" w:ascii="仿宋_GB2312" w:hAnsi="黑体" w:eastAsia="仿宋_GB2312"/>
                <w:color w:val="000000"/>
                <w:kern w:val="0"/>
                <w:sz w:val="24"/>
                <w:szCs w:val="28"/>
              </w:rPr>
              <w:t>学生用品</w:t>
            </w:r>
          </w:p>
        </w:tc>
        <w:tc>
          <w:tcPr>
            <w:tcW w:w="4588" w:type="dxa"/>
            <w:noWrap w:val="0"/>
            <w:vAlign w:val="center"/>
          </w:tcPr>
          <w:p>
            <w:pPr>
              <w:snapToGrid w:val="0"/>
              <w:spacing w:before="100" w:beforeAutospacing="1" w:after="100" w:afterAutospacing="1"/>
              <w:rPr>
                <w:rFonts w:ascii="仿宋_GB2312" w:hAnsi="黑体" w:eastAsia="仿宋_GB2312"/>
                <w:color w:val="000000"/>
                <w:kern w:val="0"/>
                <w:sz w:val="24"/>
                <w:szCs w:val="28"/>
              </w:rPr>
            </w:pPr>
            <w:r>
              <w:rPr>
                <w:rFonts w:hint="eastAsia" w:ascii="仿宋_GB2312" w:hAnsi="黑体" w:eastAsia="仿宋_GB2312"/>
                <w:color w:val="000000"/>
                <w:kern w:val="0"/>
                <w:sz w:val="24"/>
                <w:szCs w:val="28"/>
              </w:rPr>
              <w:t>是指供14岁以下（含14岁）学生使用的用于学习的用品。</w:t>
            </w:r>
          </w:p>
        </w:tc>
      </w:tr>
    </w:tbl>
    <w:p>
      <w:pPr>
        <w:snapToGrid w:val="0"/>
        <w:spacing w:before="156" w:beforeLines="50"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4 检验依据</w:t>
      </w:r>
    </w:p>
    <w:p>
      <w:pPr>
        <w:snapToGrid w:val="0"/>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检验依据见表4。</w:t>
      </w:r>
    </w:p>
    <w:p>
      <w:pPr>
        <w:snapToGrid w:val="0"/>
        <w:spacing w:line="540" w:lineRule="exact"/>
        <w:jc w:val="center"/>
        <w:rPr>
          <w:rFonts w:ascii="黑体" w:hAnsi="黑体" w:eastAsia="黑体"/>
          <w:color w:val="000000"/>
          <w:sz w:val="28"/>
          <w:szCs w:val="28"/>
        </w:rPr>
      </w:pPr>
      <w:r>
        <w:rPr>
          <w:rFonts w:hint="eastAsia" w:ascii="黑体" w:hAnsi="黑体" w:eastAsia="黑体"/>
          <w:color w:val="000000"/>
          <w:sz w:val="28"/>
          <w:szCs w:val="28"/>
        </w:rPr>
        <w:t>表4  检验依据</w:t>
      </w:r>
    </w:p>
    <w:tbl>
      <w:tblPr>
        <w:tblStyle w:val="5"/>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3969"/>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34" w:type="dxa"/>
            <w:noWrap w:val="0"/>
            <w:vAlign w:val="center"/>
          </w:tcPr>
          <w:p>
            <w:pPr>
              <w:snapToGrid w:val="0"/>
              <w:jc w:val="center"/>
              <w:rPr>
                <w:rFonts w:ascii="黑体" w:hAnsi="黑体" w:eastAsia="黑体"/>
                <w:color w:val="000000"/>
                <w:sz w:val="24"/>
              </w:rPr>
            </w:pPr>
            <w:r>
              <w:rPr>
                <w:rFonts w:hint="eastAsia" w:ascii="黑体" w:hAnsi="黑体" w:eastAsia="黑体"/>
                <w:color w:val="000000"/>
                <w:sz w:val="24"/>
              </w:rPr>
              <w:t>标准号</w:t>
            </w:r>
          </w:p>
        </w:tc>
        <w:tc>
          <w:tcPr>
            <w:tcW w:w="3969" w:type="dxa"/>
            <w:noWrap w:val="0"/>
            <w:vAlign w:val="center"/>
          </w:tcPr>
          <w:p>
            <w:pPr>
              <w:snapToGrid w:val="0"/>
              <w:jc w:val="center"/>
              <w:rPr>
                <w:rFonts w:ascii="黑体" w:hAnsi="黑体" w:eastAsia="黑体"/>
                <w:color w:val="000000"/>
                <w:sz w:val="24"/>
              </w:rPr>
            </w:pPr>
            <w:r>
              <w:rPr>
                <w:rFonts w:hint="eastAsia" w:ascii="黑体" w:hAnsi="黑体" w:eastAsia="黑体"/>
                <w:color w:val="000000"/>
                <w:sz w:val="24"/>
              </w:rPr>
              <w:t>标准名称</w:t>
            </w:r>
          </w:p>
        </w:tc>
        <w:tc>
          <w:tcPr>
            <w:tcW w:w="2786" w:type="dxa"/>
            <w:noWrap w:val="0"/>
            <w:vAlign w:val="center"/>
          </w:tcPr>
          <w:p>
            <w:pPr>
              <w:snapToGrid w:val="0"/>
              <w:jc w:val="center"/>
              <w:rPr>
                <w:rFonts w:ascii="黑体" w:hAnsi="黑体" w:eastAsia="黑体"/>
                <w:color w:val="000000"/>
                <w:sz w:val="24"/>
              </w:rPr>
            </w:pPr>
            <w:r>
              <w:rPr>
                <w:rFonts w:hint="eastAsia" w:ascii="黑体" w:hAnsi="黑体" w:eastAsia="黑体"/>
                <w:color w:val="000000"/>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tc>
        <w:tc>
          <w:tcPr>
            <w:tcW w:w="3969"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宋体" w:eastAsia="仿宋_GB2312"/>
                <w:color w:val="000000"/>
                <w:sz w:val="24"/>
                <w:szCs w:val="21"/>
              </w:rPr>
              <w:t>《学生用品的安全通用要求》</w:t>
            </w:r>
          </w:p>
        </w:tc>
        <w:tc>
          <w:tcPr>
            <w:tcW w:w="2786" w:type="dxa"/>
            <w:noWrap w:val="0"/>
            <w:vAlign w:val="center"/>
          </w:tcPr>
          <w:p>
            <w:pPr>
              <w:snapToGrid w:val="0"/>
              <w:spacing w:line="360" w:lineRule="exact"/>
              <w:jc w:val="center"/>
              <w:rPr>
                <w:rFonts w:ascii="宋体" w:hAnsi="Calibri"/>
                <w:color w:val="000000"/>
                <w:sz w:val="24"/>
                <w:szCs w:val="21"/>
              </w:rPr>
            </w:pP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CMA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CAL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2960-2008</w:t>
            </w:r>
          </w:p>
        </w:tc>
        <w:tc>
          <w:tcPr>
            <w:tcW w:w="3969"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宋体" w:eastAsia="仿宋_GB2312"/>
                <w:color w:val="000000"/>
                <w:sz w:val="24"/>
                <w:szCs w:val="21"/>
              </w:rPr>
              <w:t>《彩泥》</w:t>
            </w:r>
          </w:p>
        </w:tc>
        <w:tc>
          <w:tcPr>
            <w:tcW w:w="2786" w:type="dxa"/>
            <w:noWrap w:val="0"/>
            <w:vAlign w:val="center"/>
          </w:tcPr>
          <w:p>
            <w:pPr>
              <w:snapToGrid w:val="0"/>
              <w:spacing w:line="360" w:lineRule="exact"/>
              <w:jc w:val="center"/>
              <w:rPr>
                <w:rFonts w:ascii="宋体" w:hAnsi="Calibri"/>
                <w:color w:val="000000"/>
                <w:sz w:val="24"/>
                <w:szCs w:val="21"/>
              </w:rPr>
            </w:pP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CMA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CAL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GB/T 26704-2011</w:t>
            </w:r>
          </w:p>
        </w:tc>
        <w:tc>
          <w:tcPr>
            <w:tcW w:w="3969"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宋体" w:eastAsia="仿宋_GB2312"/>
                <w:color w:val="000000"/>
                <w:sz w:val="24"/>
                <w:szCs w:val="21"/>
              </w:rPr>
              <w:t>《铅笔》</w:t>
            </w:r>
          </w:p>
        </w:tc>
        <w:tc>
          <w:tcPr>
            <w:tcW w:w="2786" w:type="dxa"/>
            <w:noWrap w:val="0"/>
            <w:vAlign w:val="center"/>
          </w:tcPr>
          <w:p>
            <w:pPr>
              <w:snapToGrid w:val="0"/>
              <w:spacing w:line="360" w:lineRule="exact"/>
              <w:jc w:val="center"/>
              <w:rPr>
                <w:rFonts w:ascii="宋体" w:hAnsi="Calibri"/>
                <w:color w:val="000000"/>
                <w:sz w:val="24"/>
                <w:szCs w:val="21"/>
              </w:rPr>
            </w:pP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CMA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CAL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2625-2011</w:t>
            </w:r>
          </w:p>
        </w:tc>
        <w:tc>
          <w:tcPr>
            <w:tcW w:w="3969"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宋体" w:eastAsia="仿宋_GB2312"/>
                <w:color w:val="000000"/>
                <w:sz w:val="24"/>
                <w:szCs w:val="21"/>
              </w:rPr>
              <w:t>《中性墨水圆珠笔和笔芯》</w:t>
            </w:r>
          </w:p>
        </w:tc>
        <w:tc>
          <w:tcPr>
            <w:tcW w:w="2786" w:type="dxa"/>
            <w:noWrap w:val="0"/>
            <w:vAlign w:val="center"/>
          </w:tcPr>
          <w:p>
            <w:pPr>
              <w:snapToGrid w:val="0"/>
              <w:spacing w:line="360" w:lineRule="exact"/>
              <w:jc w:val="center"/>
              <w:rPr>
                <w:rFonts w:ascii="宋体" w:hAnsi="Calibri"/>
                <w:color w:val="000000"/>
                <w:sz w:val="24"/>
                <w:szCs w:val="21"/>
              </w:rPr>
            </w:pP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CMA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CAL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2778-2015</w:t>
            </w:r>
          </w:p>
        </w:tc>
        <w:tc>
          <w:tcPr>
            <w:tcW w:w="3969" w:type="dxa"/>
            <w:noWrap w:val="0"/>
            <w:vAlign w:val="center"/>
          </w:tcPr>
          <w:p>
            <w:pPr>
              <w:autoSpaceDE w:val="0"/>
              <w:autoSpaceDN w:val="0"/>
              <w:adjustRightInd w:val="0"/>
              <w:spacing w:line="360" w:lineRule="exact"/>
              <w:jc w:val="center"/>
              <w:rPr>
                <w:rFonts w:ascii="仿宋_GB2312" w:hAnsi="宋体" w:eastAsia="仿宋_GB2312"/>
                <w:color w:val="000000"/>
                <w:sz w:val="24"/>
                <w:szCs w:val="21"/>
              </w:rPr>
            </w:pPr>
            <w:r>
              <w:rPr>
                <w:rFonts w:hint="eastAsia" w:ascii="仿宋_GB2312" w:hAnsi="宋体" w:eastAsia="仿宋_GB2312"/>
                <w:color w:val="000000"/>
                <w:sz w:val="24"/>
                <w:szCs w:val="21"/>
              </w:rPr>
              <w:t>《荧光笔》</w:t>
            </w:r>
          </w:p>
        </w:tc>
        <w:tc>
          <w:tcPr>
            <w:tcW w:w="2786" w:type="dxa"/>
            <w:noWrap w:val="0"/>
            <w:vAlign w:val="center"/>
          </w:tcPr>
          <w:p>
            <w:pPr>
              <w:snapToGrid w:val="0"/>
              <w:spacing w:line="360" w:lineRule="exact"/>
              <w:jc w:val="center"/>
              <w:rPr>
                <w:rFonts w:ascii="宋体" w:hAnsi="Calibri"/>
                <w:color w:val="000000"/>
                <w:sz w:val="24"/>
                <w:szCs w:val="21"/>
              </w:rPr>
            </w:pP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CMA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 xml:space="preserve">CAL </w:t>
            </w:r>
            <w:r>
              <w:rPr>
                <w:rFonts w:hint="eastAsia" w:ascii="宋体" w:hAnsi="Calibri"/>
                <w:color w:val="000000"/>
                <w:sz w:val="24"/>
                <w:szCs w:val="21"/>
              </w:rPr>
              <w:sym w:font="Wingdings 2" w:char="F052"/>
            </w:r>
            <w:r>
              <w:rPr>
                <w:rFonts w:hint="eastAsia" w:ascii="仿宋_GB2312" w:hAnsi="宋体" w:eastAsia="仿宋_GB2312"/>
                <w:color w:val="000000"/>
                <w:sz w:val="24"/>
                <w:szCs w:val="21"/>
              </w:rPr>
              <w:t>CNAS</w:t>
            </w:r>
          </w:p>
        </w:tc>
      </w:tr>
    </w:tbl>
    <w:p>
      <w:pPr>
        <w:snapToGrid w:val="0"/>
        <w:spacing w:before="156" w:beforeLines="50" w:line="540" w:lineRule="exact"/>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相关的产品强制性标准、行业标准、政府法规及产品的明示标准和明示担保内容。</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 抽样</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5.1 抽样型号或规格</w:t>
      </w:r>
    </w:p>
    <w:p>
      <w:pPr>
        <w:snapToGrid w:val="0"/>
        <w:spacing w:line="540" w:lineRule="exact"/>
        <w:ind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抽取样品须为同一型号规格的产品，胶粘剂、涂改制品应抽同一生产日期的产品（产品应保证有效期在检验周期内）。</w:t>
      </w:r>
    </w:p>
    <w:p>
      <w:pPr>
        <w:snapToGrid w:val="0"/>
        <w:spacing w:line="540" w:lineRule="exact"/>
        <w:rPr>
          <w:rFonts w:ascii="仿宋_GB2312" w:hAnsi="宋体" w:eastAsia="仿宋_GB2312"/>
          <w:b/>
          <w:color w:val="000000"/>
          <w:sz w:val="28"/>
          <w:szCs w:val="28"/>
        </w:rPr>
      </w:pPr>
      <w:r>
        <w:rPr>
          <w:rFonts w:hint="eastAsia" w:ascii="仿宋_GB2312" w:hAnsi="仿宋" w:eastAsia="仿宋_GB2312"/>
          <w:b/>
          <w:color w:val="000000"/>
          <w:sz w:val="28"/>
          <w:szCs w:val="28"/>
        </w:rPr>
        <w:t xml:space="preserve">5.2 </w:t>
      </w:r>
      <w:r>
        <w:rPr>
          <w:rFonts w:hint="eastAsia" w:ascii="仿宋_GB2312" w:hAnsi="宋体" w:eastAsia="仿宋_GB2312"/>
          <w:b/>
          <w:color w:val="000000"/>
          <w:sz w:val="28"/>
          <w:szCs w:val="28"/>
        </w:rPr>
        <w:t>取样方式</w:t>
      </w:r>
    </w:p>
    <w:p>
      <w:pPr>
        <w:snapToGrid w:val="0"/>
        <w:spacing w:line="540" w:lineRule="exact"/>
        <w:ind w:firstLine="562" w:firstLineChars="200"/>
        <w:rPr>
          <w:rFonts w:ascii="仿宋_GB2312" w:hAnsi="宋体" w:eastAsia="仿宋_GB2312"/>
          <w:color w:val="000000"/>
          <w:sz w:val="28"/>
          <w:szCs w:val="28"/>
        </w:rPr>
      </w:pPr>
      <w:r>
        <w:rPr>
          <w:rFonts w:hint="eastAsia" w:ascii="仿宋_GB2312" w:hAnsi="宋体" w:eastAsia="仿宋_GB2312"/>
          <w:b/>
          <w:bCs/>
          <w:color w:val="000000"/>
          <w:sz w:val="28"/>
          <w:szCs w:val="28"/>
        </w:rPr>
        <w:t>生产领域：</w:t>
      </w:r>
      <w:r>
        <w:rPr>
          <w:rFonts w:hint="eastAsia" w:ascii="仿宋_GB2312" w:hAnsi="宋体" w:eastAsia="仿宋_GB2312"/>
          <w:color w:val="000000"/>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color w:val="000000"/>
          <w:sz w:val="28"/>
          <w:szCs w:val="28"/>
        </w:rPr>
        <w:t>向被抽样企业提交</w:t>
      </w:r>
      <w:r>
        <w:rPr>
          <w:rFonts w:hint="eastAsia" w:ascii="仿宋_GB2312" w:hAnsi="宋体" w:eastAsia="仿宋_GB2312"/>
          <w:color w:val="000000"/>
          <w:sz w:val="28"/>
          <w:szCs w:val="28"/>
        </w:rPr>
        <w:t>《无偿提供样品通知书》及</w:t>
      </w:r>
      <w:r>
        <w:rPr>
          <w:rFonts w:ascii="仿宋_GB2312" w:hAnsi="宋体" w:eastAsia="仿宋_GB2312"/>
          <w:color w:val="000000"/>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流通领域：在流通领域抽样可在实体店以及网络交易平台两种途径获得样品。</w:t>
      </w:r>
    </w:p>
    <w:p>
      <w:pPr>
        <w:snapToGrid w:val="0"/>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color w:val="000000"/>
          <w:sz w:val="28"/>
          <w:szCs w:val="28"/>
        </w:rPr>
        <w:t>向被抽样企业提交</w:t>
      </w:r>
      <w:r>
        <w:rPr>
          <w:rFonts w:hint="eastAsia" w:ascii="仿宋_GB2312" w:hAnsi="宋体" w:eastAsia="仿宋_GB2312"/>
          <w:color w:val="000000"/>
          <w:sz w:val="28"/>
          <w:szCs w:val="28"/>
        </w:rPr>
        <w:t>《无偿提供样品通知书》及</w:t>
      </w:r>
      <w:r>
        <w:rPr>
          <w:rFonts w:ascii="仿宋_GB2312" w:hAnsi="宋体" w:eastAsia="仿宋_GB2312"/>
          <w:color w:val="000000"/>
          <w:sz w:val="28"/>
          <w:szCs w:val="28"/>
        </w:rPr>
        <w:t>《退样通知书》，被抽样企业可凭《退样通知书》并按相关规定退回无偿提供的样品。</w:t>
      </w:r>
    </w:p>
    <w:p>
      <w:pPr>
        <w:snapToGrid w:val="0"/>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5.3 抽样基数</w:t>
      </w:r>
    </w:p>
    <w:p>
      <w:pPr>
        <w:snapToGrid w:val="0"/>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在生产企业抽样时，同一批次产品抽样基数应不少于抽取样品的4倍。在流通领域抽样时，抽样基数应不少于抽取样品量。</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5.4 抽样数量</w:t>
      </w:r>
    </w:p>
    <w:p>
      <w:pPr>
        <w:snapToGrid w:val="0"/>
        <w:spacing w:line="540" w:lineRule="exact"/>
        <w:ind w:firstLine="570"/>
        <w:outlineLvl w:val="0"/>
        <w:rPr>
          <w:rFonts w:ascii="黑体" w:hAnsi="黑体" w:eastAsia="黑体"/>
          <w:color w:val="000000"/>
          <w:sz w:val="28"/>
          <w:szCs w:val="28"/>
        </w:rPr>
      </w:pPr>
      <w:r>
        <w:rPr>
          <w:rFonts w:hint="eastAsia" w:ascii="仿宋_GB2312" w:hAnsi="宋体" w:eastAsia="仿宋_GB2312"/>
          <w:color w:val="000000"/>
          <w:sz w:val="28"/>
          <w:szCs w:val="28"/>
        </w:rPr>
        <w:t>抽取样品的数量不得超过检验、复检的合理需要，具体数量见表5。</w:t>
      </w:r>
    </w:p>
    <w:p>
      <w:pPr>
        <w:snapToGrid w:val="0"/>
        <w:spacing w:line="540" w:lineRule="exact"/>
        <w:jc w:val="center"/>
        <w:rPr>
          <w:rFonts w:ascii="黑体" w:hAnsi="黑体" w:eastAsia="黑体"/>
          <w:color w:val="000000"/>
          <w:sz w:val="28"/>
          <w:szCs w:val="28"/>
        </w:rPr>
      </w:pPr>
      <w:r>
        <w:rPr>
          <w:rFonts w:hint="eastAsia" w:ascii="黑体" w:hAnsi="黑体" w:eastAsia="黑体"/>
          <w:color w:val="000000"/>
          <w:sz w:val="28"/>
          <w:szCs w:val="28"/>
        </w:rPr>
        <w:t>表5  各类学生用品产品抽样数量</w:t>
      </w:r>
    </w:p>
    <w:tbl>
      <w:tblPr>
        <w:tblStyle w:val="5"/>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3472"/>
        <w:gridCol w:w="201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1973" w:type="dxa"/>
            <w:noWrap w:val="0"/>
            <w:vAlign w:val="center"/>
          </w:tcPr>
          <w:p>
            <w:pPr>
              <w:widowControl/>
              <w:spacing w:before="100" w:beforeAutospacing="1" w:after="100" w:afterAutospacing="1" w:line="360" w:lineRule="exact"/>
              <w:jc w:val="center"/>
              <w:textAlignment w:val="center"/>
              <w:rPr>
                <w:rFonts w:ascii="黑体" w:hAnsi="黑体" w:eastAsia="黑体" w:cs="宋体"/>
                <w:color w:val="000000"/>
                <w:sz w:val="24"/>
              </w:rPr>
            </w:pPr>
            <w:r>
              <w:rPr>
                <w:rFonts w:hint="eastAsia" w:ascii="黑体" w:hAnsi="黑体" w:eastAsia="黑体" w:cs="宋体"/>
                <w:color w:val="000000"/>
                <w:sz w:val="24"/>
              </w:rPr>
              <w:t>产品类别</w:t>
            </w:r>
          </w:p>
        </w:tc>
        <w:tc>
          <w:tcPr>
            <w:tcW w:w="3472" w:type="dxa"/>
            <w:noWrap w:val="0"/>
            <w:vAlign w:val="center"/>
          </w:tcPr>
          <w:p>
            <w:pPr>
              <w:widowControl/>
              <w:spacing w:before="100" w:beforeAutospacing="1" w:after="100" w:afterAutospacing="1" w:line="360" w:lineRule="exact"/>
              <w:jc w:val="center"/>
              <w:textAlignment w:val="center"/>
              <w:rPr>
                <w:rFonts w:ascii="黑体" w:hAnsi="黑体" w:eastAsia="黑体" w:cs="宋体"/>
                <w:color w:val="000000"/>
                <w:sz w:val="24"/>
              </w:rPr>
            </w:pPr>
            <w:r>
              <w:rPr>
                <w:rFonts w:hint="eastAsia" w:ascii="黑体" w:hAnsi="黑体" w:eastAsia="黑体" w:cs="宋体"/>
                <w:color w:val="000000"/>
                <w:sz w:val="24"/>
              </w:rPr>
              <w:t>具体产品</w:t>
            </w:r>
          </w:p>
        </w:tc>
        <w:tc>
          <w:tcPr>
            <w:tcW w:w="2012" w:type="dxa"/>
            <w:noWrap w:val="0"/>
            <w:vAlign w:val="center"/>
          </w:tcPr>
          <w:p>
            <w:pPr>
              <w:widowControl/>
              <w:spacing w:before="100" w:beforeAutospacing="1" w:after="100" w:afterAutospacing="1" w:line="360" w:lineRule="exact"/>
              <w:jc w:val="center"/>
              <w:textAlignment w:val="center"/>
              <w:rPr>
                <w:rFonts w:ascii="黑体" w:hAnsi="黑体" w:eastAsia="黑体" w:cs="宋体"/>
                <w:color w:val="000000"/>
                <w:sz w:val="24"/>
              </w:rPr>
            </w:pPr>
            <w:r>
              <w:rPr>
                <w:rFonts w:hint="eastAsia" w:ascii="黑体" w:hAnsi="黑体" w:eastAsia="黑体" w:cs="宋体"/>
                <w:color w:val="000000"/>
                <w:sz w:val="24"/>
              </w:rPr>
              <w:t>检验样品数量</w:t>
            </w:r>
          </w:p>
        </w:tc>
        <w:tc>
          <w:tcPr>
            <w:tcW w:w="2013" w:type="dxa"/>
            <w:noWrap w:val="0"/>
            <w:vAlign w:val="center"/>
          </w:tcPr>
          <w:p>
            <w:pPr>
              <w:widowControl/>
              <w:spacing w:before="100" w:beforeAutospacing="1" w:after="100" w:afterAutospacing="1" w:line="360" w:lineRule="exact"/>
              <w:jc w:val="center"/>
              <w:textAlignment w:val="center"/>
              <w:rPr>
                <w:rFonts w:ascii="黑体" w:hAnsi="黑体" w:eastAsia="黑体" w:cs="宋体"/>
                <w:color w:val="000000"/>
                <w:sz w:val="24"/>
              </w:rPr>
            </w:pPr>
            <w:r>
              <w:rPr>
                <w:rFonts w:hint="eastAsia" w:ascii="黑体" w:hAnsi="黑体" w:eastAsia="黑体" w:cs="宋体"/>
                <w:color w:val="000000"/>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纺织类文具</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学生书包、笔袋</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2个</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restart"/>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涂改制品</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修正液、修正带</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6支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修正笔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12支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restart"/>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胶粘剂</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固体胶</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6支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液体胶</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500ml</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本册</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田字簿、拼音簿、数学簿、英语本、错题本、语文本、作文本、作业登记本等学生用课业簿册</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2本</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restart"/>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铅笔</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石墨铅笔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25支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活动铅笔、考试用涂卡笔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彩色铅笔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2盒</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restart"/>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书写笔</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油墨圆珠笔、中性墨水圆珠笔、水性墨水圆珠笔、考试用圆珠笔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12支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荧光笔</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vertAlign w:val="superscript"/>
              </w:rPr>
            </w:pPr>
            <w:r>
              <w:rPr>
                <w:rFonts w:hint="eastAsia" w:ascii="仿宋_GB2312" w:hAnsi="仿宋" w:eastAsia="仿宋_GB2312" w:cs="宋体"/>
                <w:bCs/>
                <w:color w:val="000000"/>
                <w:sz w:val="24"/>
              </w:rPr>
              <w:t>12支</w:t>
            </w:r>
            <w:r>
              <w:rPr>
                <w:rFonts w:hint="eastAsia" w:ascii="仿宋_GB2312" w:hAnsi="仿宋" w:eastAsia="仿宋_GB2312" w:cs="宋体"/>
                <w:bCs/>
                <w:color w:val="000000"/>
                <w:sz w:val="32"/>
                <w:vertAlign w:val="superscript"/>
              </w:rPr>
              <w:t>a</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2X</w:t>
            </w:r>
            <w:r>
              <w:rPr>
                <w:rFonts w:hint="eastAsia" w:ascii="仿宋_GB2312" w:hAnsi="仿宋" w:eastAsia="仿宋_GB2312" w:cs="宋体"/>
                <w:bCs/>
                <w:color w:val="000000"/>
                <w:sz w:val="32"/>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restart"/>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笔芯</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油墨圆珠笔笔芯、中性墨水圆珠笔笔芯</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5支</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vMerge w:val="continue"/>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活动铅笔铅芯</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2盒</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美术用品</w:t>
            </w:r>
          </w:p>
        </w:tc>
        <w:tc>
          <w:tcPr>
            <w:tcW w:w="3472" w:type="dxa"/>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水彩笔</w:t>
            </w:r>
            <w:r>
              <w:rPr>
                <w:rFonts w:hint="eastAsia" w:ascii="仿宋_GB2312" w:hAnsi="仿宋" w:eastAsia="仿宋_GB2312" w:cs="宋体"/>
                <w:bCs/>
                <w:color w:val="000000"/>
                <w:sz w:val="32"/>
                <w:vertAlign w:val="superscript"/>
              </w:rPr>
              <w:t>c</w:t>
            </w:r>
            <w:r>
              <w:rPr>
                <w:rFonts w:hint="eastAsia" w:ascii="仿宋_GB2312" w:hAnsi="仿宋" w:eastAsia="仿宋_GB2312" w:cs="宋体"/>
                <w:bCs/>
                <w:color w:val="000000"/>
                <w:sz w:val="24"/>
              </w:rPr>
              <w:t>、水彩画颜料、油画棒、蜡笔、指画颜料、橡皮泥</w:t>
            </w:r>
          </w:p>
        </w:tc>
        <w:tc>
          <w:tcPr>
            <w:tcW w:w="2012"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2套</w:t>
            </w:r>
          </w:p>
        </w:tc>
        <w:tc>
          <w:tcPr>
            <w:tcW w:w="201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文具盒</w:t>
            </w:r>
          </w:p>
        </w:tc>
        <w:tc>
          <w:tcPr>
            <w:tcW w:w="3472" w:type="dxa"/>
            <w:noWrap w:val="0"/>
            <w:vAlign w:val="center"/>
          </w:tcPr>
          <w:p>
            <w:pPr>
              <w:widowControl/>
              <w:spacing w:before="100" w:beforeAutospacing="1" w:after="100" w:afterAutospacing="1" w:line="360" w:lineRule="exact"/>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塑料文具盒、金属文具盒</w:t>
            </w:r>
          </w:p>
        </w:tc>
        <w:tc>
          <w:tcPr>
            <w:tcW w:w="2012"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3个</w:t>
            </w:r>
          </w:p>
        </w:tc>
        <w:tc>
          <w:tcPr>
            <w:tcW w:w="2013"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卷削类文具</w:t>
            </w:r>
          </w:p>
        </w:tc>
        <w:tc>
          <w:tcPr>
            <w:tcW w:w="3472" w:type="dxa"/>
            <w:noWrap w:val="0"/>
            <w:vAlign w:val="center"/>
          </w:tcPr>
          <w:p>
            <w:pPr>
              <w:widowControl/>
              <w:spacing w:before="100" w:beforeAutospacing="1" w:after="100" w:afterAutospacing="1" w:line="360" w:lineRule="exact"/>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卷笔刀、手动削笔机、文具剪刀</w:t>
            </w:r>
          </w:p>
        </w:tc>
        <w:tc>
          <w:tcPr>
            <w:tcW w:w="2012"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3个</w:t>
            </w:r>
          </w:p>
        </w:tc>
        <w:tc>
          <w:tcPr>
            <w:tcW w:w="2013"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橡皮擦</w:t>
            </w:r>
          </w:p>
        </w:tc>
        <w:tc>
          <w:tcPr>
            <w:tcW w:w="3472" w:type="dxa"/>
            <w:noWrap w:val="0"/>
            <w:vAlign w:val="center"/>
          </w:tcPr>
          <w:p>
            <w:pPr>
              <w:widowControl/>
              <w:spacing w:before="100" w:beforeAutospacing="1" w:after="100" w:afterAutospacing="1"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塑料橡皮擦、橡胶橡皮擦</w:t>
            </w:r>
          </w:p>
        </w:tc>
        <w:tc>
          <w:tcPr>
            <w:tcW w:w="2012"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3个</w:t>
            </w:r>
          </w:p>
        </w:tc>
        <w:tc>
          <w:tcPr>
            <w:tcW w:w="2013"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973" w:type="dxa"/>
            <w:noWrap w:val="0"/>
            <w:vAlign w:val="center"/>
          </w:tcPr>
          <w:p>
            <w:pPr>
              <w:widowControl/>
              <w:spacing w:before="100" w:beforeAutospacing="1" w:after="100" w:afterAutospacing="1" w:line="360" w:lineRule="exact"/>
              <w:jc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绘图仪尺</w:t>
            </w:r>
          </w:p>
        </w:tc>
        <w:tc>
          <w:tcPr>
            <w:tcW w:w="3472" w:type="dxa"/>
            <w:noWrap w:val="0"/>
            <w:vAlign w:val="center"/>
          </w:tcPr>
          <w:p>
            <w:pPr>
              <w:widowControl/>
              <w:spacing w:before="100" w:beforeAutospacing="1" w:after="100" w:afterAutospacing="1" w:line="360" w:lineRule="exact"/>
              <w:jc w:val="left"/>
              <w:rPr>
                <w:rFonts w:hint="eastAsia" w:ascii="仿宋_GB2312" w:hAnsi="仿宋" w:eastAsia="仿宋_GB2312" w:cs="宋体"/>
                <w:bCs/>
                <w:color w:val="000000"/>
                <w:sz w:val="24"/>
              </w:rPr>
            </w:pPr>
            <w:r>
              <w:rPr>
                <w:rFonts w:hint="eastAsia" w:ascii="仿宋_GB2312" w:hAnsi="仿宋" w:eastAsia="仿宋_GB2312" w:cs="宋体"/>
                <w:bCs/>
                <w:color w:val="000000"/>
                <w:sz w:val="24"/>
              </w:rPr>
              <w:t>直尺、三角尺、比例尺、量角器、绘图模板、学生圆规等</w:t>
            </w:r>
          </w:p>
        </w:tc>
        <w:tc>
          <w:tcPr>
            <w:tcW w:w="2012"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3个</w:t>
            </w:r>
          </w:p>
        </w:tc>
        <w:tc>
          <w:tcPr>
            <w:tcW w:w="2013" w:type="dxa"/>
            <w:noWrap w:val="0"/>
            <w:vAlign w:val="center"/>
          </w:tcPr>
          <w:p>
            <w:pPr>
              <w:widowControl/>
              <w:spacing w:before="100" w:beforeAutospacing="1" w:after="100" w:afterAutospacing="1" w:line="360" w:lineRule="exact"/>
              <w:jc w:val="center"/>
              <w:textAlignment w:val="center"/>
              <w:rPr>
                <w:rFonts w:hint="eastAsia" w:ascii="仿宋_GB2312" w:hAnsi="仿宋" w:eastAsia="仿宋_GB2312" w:cs="宋体"/>
                <w:bCs/>
                <w:color w:val="000000"/>
                <w:sz w:val="24"/>
              </w:rPr>
            </w:pPr>
            <w:r>
              <w:rPr>
                <w:rFonts w:hint="eastAsia" w:ascii="仿宋_GB2312" w:hAnsi="仿宋" w:eastAsia="仿宋_GB2312" w:cs="宋体"/>
                <w:bCs/>
                <w:color w:val="000000"/>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9470" w:type="dxa"/>
            <w:gridSpan w:val="4"/>
            <w:noWrap w:val="0"/>
            <w:vAlign w:val="center"/>
          </w:tcPr>
          <w:p>
            <w:pPr>
              <w:widowControl/>
              <w:spacing w:before="100" w:beforeAutospacing="1" w:after="100" w:afterAutospacing="1" w:line="360" w:lineRule="exact"/>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rPr>
              <w:t>注：</w:t>
            </w:r>
            <w:r>
              <w:rPr>
                <w:rFonts w:hint="eastAsia" w:ascii="仿宋_GB2312" w:hAnsi="仿宋" w:eastAsia="仿宋_GB2312" w:cs="宋体"/>
                <w:bCs/>
                <w:color w:val="000000"/>
                <w:sz w:val="24"/>
                <w:vertAlign w:val="superscript"/>
              </w:rPr>
              <w:t>a</w:t>
            </w:r>
            <w:r>
              <w:rPr>
                <w:rFonts w:hint="eastAsia" w:ascii="仿宋_GB2312" w:hAnsi="仿宋" w:eastAsia="仿宋_GB2312" w:cs="宋体"/>
                <w:bCs/>
                <w:color w:val="000000"/>
                <w:sz w:val="24"/>
              </w:rPr>
              <w:t>.对于多色的荧光笔，每色至少2支，且总支数至少12支。</w:t>
            </w:r>
          </w:p>
          <w:p>
            <w:pPr>
              <w:widowControl/>
              <w:spacing w:before="100" w:beforeAutospacing="1" w:after="100" w:afterAutospacing="1" w:line="360" w:lineRule="exact"/>
              <w:ind w:firstLine="480" w:firstLineChars="200"/>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vertAlign w:val="superscript"/>
              </w:rPr>
              <w:t>b</w:t>
            </w:r>
            <w:r>
              <w:rPr>
                <w:rFonts w:hint="eastAsia" w:ascii="仿宋_GB2312" w:hAnsi="仿宋" w:eastAsia="仿宋_GB2312" w:cs="宋体"/>
                <w:bCs/>
                <w:color w:val="000000"/>
                <w:sz w:val="24"/>
              </w:rPr>
              <w:t>.对于多色的荧光笔，备用样品每色2支。</w:t>
            </w:r>
          </w:p>
          <w:p>
            <w:pPr>
              <w:widowControl/>
              <w:spacing w:before="100" w:beforeAutospacing="1" w:after="100" w:afterAutospacing="1" w:line="360" w:lineRule="exact"/>
              <w:ind w:firstLine="480" w:firstLineChars="200"/>
              <w:textAlignment w:val="center"/>
              <w:rPr>
                <w:rFonts w:ascii="仿宋_GB2312" w:hAnsi="仿宋" w:eastAsia="仿宋_GB2312" w:cs="宋体"/>
                <w:bCs/>
                <w:color w:val="000000"/>
                <w:sz w:val="24"/>
              </w:rPr>
            </w:pPr>
            <w:r>
              <w:rPr>
                <w:rFonts w:hint="eastAsia" w:ascii="仿宋_GB2312" w:hAnsi="仿宋" w:eastAsia="仿宋_GB2312" w:cs="宋体"/>
                <w:bCs/>
                <w:color w:val="000000"/>
                <w:sz w:val="24"/>
                <w:vertAlign w:val="superscript"/>
              </w:rPr>
              <w:t>c</w:t>
            </w:r>
            <w:r>
              <w:rPr>
                <w:rFonts w:hint="eastAsia" w:ascii="仿宋_GB2312" w:hAnsi="仿宋" w:eastAsia="仿宋_GB2312" w:cs="宋体"/>
                <w:bCs/>
                <w:color w:val="000000"/>
                <w:sz w:val="24"/>
              </w:rPr>
              <w:t>.水彩笔一套不少于12支。</w:t>
            </w:r>
          </w:p>
        </w:tc>
      </w:tr>
    </w:tbl>
    <w:p>
      <w:pPr>
        <w:snapToGrid w:val="0"/>
        <w:spacing w:line="54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生产领域及流通领域抽样，检验样品和备用样品均带回承检单位。</w:t>
      </w:r>
    </w:p>
    <w:p>
      <w:pPr>
        <w:snapToGrid w:val="0"/>
        <w:spacing w:line="540" w:lineRule="exact"/>
        <w:rPr>
          <w:rFonts w:ascii="仿宋_GB2312" w:hAnsi="宋体" w:eastAsia="仿宋_GB2312"/>
          <w:b/>
          <w:bCs/>
          <w:color w:val="000000"/>
          <w:sz w:val="28"/>
          <w:szCs w:val="28"/>
        </w:rPr>
      </w:pPr>
      <w:r>
        <w:rPr>
          <w:rFonts w:hint="eastAsia" w:ascii="仿宋_GB2312" w:hAnsi="宋体" w:eastAsia="仿宋_GB2312"/>
          <w:b/>
          <w:bCs/>
          <w:color w:val="000000"/>
          <w:sz w:val="28"/>
          <w:szCs w:val="28"/>
        </w:rPr>
        <w:t>5.5 取样要求</w:t>
      </w:r>
    </w:p>
    <w:p>
      <w:pPr>
        <w:snapToGrid w:val="0"/>
        <w:spacing w:line="540" w:lineRule="exact"/>
        <w:rPr>
          <w:rFonts w:ascii="仿宋_GB2312" w:hAnsi="宋体" w:eastAsia="仿宋_GB2312"/>
          <w:color w:val="000000"/>
          <w:sz w:val="28"/>
          <w:szCs w:val="28"/>
        </w:rPr>
      </w:pPr>
      <w:r>
        <w:rPr>
          <w:rFonts w:hint="eastAsia" w:ascii="仿宋_GB2312" w:hAnsi="宋体" w:eastAsia="仿宋_GB2312"/>
          <w:b/>
          <w:bCs/>
          <w:color w:val="000000"/>
          <w:sz w:val="28"/>
          <w:szCs w:val="28"/>
        </w:rPr>
        <w:t>5.5.1</w:t>
      </w:r>
      <w:r>
        <w:rPr>
          <w:rFonts w:hint="eastAsia" w:ascii="仿宋_GB2312" w:hAnsi="宋体" w:eastAsia="仿宋_GB2312"/>
          <w:color w:val="000000"/>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color w:val="000000"/>
          <w:sz w:val="28"/>
          <w:szCs w:val="28"/>
        </w:rPr>
      </w:pPr>
      <w:r>
        <w:rPr>
          <w:rFonts w:hint="eastAsia" w:ascii="仿宋_GB2312" w:hAnsi="宋体" w:eastAsia="仿宋_GB2312"/>
          <w:b/>
          <w:bCs/>
          <w:color w:val="000000"/>
          <w:sz w:val="28"/>
          <w:szCs w:val="28"/>
        </w:rPr>
        <w:t>5.5.2</w:t>
      </w:r>
      <w:r>
        <w:rPr>
          <w:rFonts w:hint="eastAsia" w:ascii="仿宋_GB2312" w:hAnsi="宋体" w:eastAsia="仿宋_GB2312"/>
          <w:color w:val="000000"/>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bCs/>
          <w:color w:val="000000"/>
          <w:sz w:val="28"/>
          <w:szCs w:val="28"/>
        </w:rPr>
        <w:t xml:space="preserve">5.5.3 </w:t>
      </w:r>
      <w:r>
        <w:rPr>
          <w:rFonts w:hint="eastAsia" w:ascii="仿宋_GB2312" w:hAnsi="宋体" w:eastAsia="仿宋_GB2312"/>
          <w:color w:val="000000"/>
          <w:sz w:val="28"/>
          <w:szCs w:val="28"/>
        </w:rPr>
        <w:t>抽样时应一并抽取产品的配件、赠品等。</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5.6 样品处置</w:t>
      </w:r>
    </w:p>
    <w:p>
      <w:pPr>
        <w:spacing w:line="540" w:lineRule="exact"/>
        <w:rPr>
          <w:rFonts w:ascii="仿宋_GB2312" w:hAnsi="宋体" w:eastAsia="仿宋_GB2312"/>
          <w:color w:val="000000"/>
          <w:sz w:val="28"/>
          <w:szCs w:val="28"/>
        </w:rPr>
      </w:pPr>
      <w:r>
        <w:rPr>
          <w:rFonts w:hint="eastAsia" w:ascii="仿宋_GB2312" w:hAnsi="ˎ̥" w:eastAsia="仿宋_GB2312"/>
          <w:b/>
          <w:color w:val="000000"/>
          <w:sz w:val="28"/>
          <w:szCs w:val="28"/>
        </w:rPr>
        <w:t>5.6.1</w:t>
      </w:r>
      <w:r>
        <w:rPr>
          <w:rFonts w:hint="eastAsia" w:ascii="仿宋_GB2312" w:hAnsi="宋体" w:eastAsia="仿宋_GB2312"/>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hAnsi="Calibri" w:eastAsia="仿宋_GB2312"/>
          <w:color w:val="000000"/>
          <w:sz w:val="28"/>
          <w:szCs w:val="28"/>
        </w:rPr>
      </w:pPr>
      <w:r>
        <w:rPr>
          <w:rFonts w:hint="eastAsia" w:ascii="仿宋_GB2312" w:hAnsi="宋体" w:eastAsia="仿宋_GB2312"/>
          <w:b/>
          <w:color w:val="000000"/>
          <w:sz w:val="28"/>
          <w:szCs w:val="28"/>
        </w:rPr>
        <w:t xml:space="preserve">5.6.2 </w:t>
      </w:r>
      <w:r>
        <w:rPr>
          <w:rFonts w:hint="eastAsia" w:ascii="仿宋_GB2312" w:hAnsi="Calibri" w:eastAsia="仿宋_GB2312"/>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 xml:space="preserve">5.6.3 </w:t>
      </w:r>
      <w:r>
        <w:rPr>
          <w:rFonts w:hint="eastAsia" w:ascii="仿宋_GB2312" w:hAnsi="Calibri" w:eastAsia="仿宋_GB2312"/>
          <w:color w:val="000000"/>
          <w:sz w:val="28"/>
          <w:szCs w:val="28"/>
        </w:rPr>
        <w:t>抽取修正带、修正液、修正笔和胶粘剂产品检验项目涉及 “氯代烃”“苯类”、“醛类”和“总挥发性有机物”等挥发性项目，样品应用夹链自封袋密封。</w:t>
      </w:r>
    </w:p>
    <w:p>
      <w:pPr>
        <w:spacing w:line="540" w:lineRule="exact"/>
        <w:rPr>
          <w:rFonts w:ascii="仿宋_GB2312" w:hAnsi="Calibri" w:eastAsia="仿宋_GB2312"/>
          <w:color w:val="000000"/>
          <w:sz w:val="28"/>
          <w:szCs w:val="28"/>
        </w:rPr>
      </w:pPr>
      <w:r>
        <w:rPr>
          <w:rFonts w:hint="eastAsia" w:ascii="仿宋_GB2312" w:hAnsi="宋体" w:eastAsia="仿宋_GB2312"/>
          <w:b/>
          <w:color w:val="000000"/>
          <w:sz w:val="28"/>
          <w:szCs w:val="28"/>
        </w:rPr>
        <w:t xml:space="preserve">5.6.4 </w:t>
      </w:r>
      <w:r>
        <w:rPr>
          <w:rFonts w:hint="eastAsia" w:ascii="仿宋_GB2312" w:hAnsi="Calibri" w:eastAsia="仿宋_GB2312"/>
          <w:color w:val="000000"/>
          <w:sz w:val="28"/>
          <w:szCs w:val="28"/>
        </w:rPr>
        <w:t>本册样品应用塑料袋密封后再贴封条。</w:t>
      </w:r>
    </w:p>
    <w:p>
      <w:pPr>
        <w:autoSpaceDE w:val="0"/>
        <w:autoSpaceDN w:val="0"/>
        <w:adjustRightIn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5.7 抽样单</w:t>
      </w:r>
    </w:p>
    <w:p>
      <w:pPr>
        <w:snapToGrid w:val="0"/>
        <w:spacing w:line="540" w:lineRule="exact"/>
        <w:ind w:firstLine="560" w:firstLineChars="200"/>
        <w:rPr>
          <w:rFonts w:ascii="仿宋_GB2312" w:hAnsi="Calibri"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6 检验要求</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6.1 检验项目</w:t>
      </w:r>
    </w:p>
    <w:p>
      <w:pPr>
        <w:snapToGrid w:val="0"/>
        <w:spacing w:line="540" w:lineRule="exact"/>
        <w:ind w:firstLine="560" w:firstLineChars="200"/>
        <w:rPr>
          <w:rFonts w:ascii="仿宋_GB2312" w:hAnsi="宋体" w:eastAsia="仿宋_GB2312"/>
          <w:b/>
          <w:color w:val="000000"/>
          <w:sz w:val="28"/>
          <w:szCs w:val="28"/>
        </w:rPr>
      </w:pPr>
      <w:r>
        <w:rPr>
          <w:rFonts w:hint="eastAsia" w:ascii="仿宋_GB2312" w:hAnsi="宋体" w:eastAsia="仿宋_GB2312"/>
          <w:color w:val="000000"/>
          <w:sz w:val="28"/>
          <w:szCs w:val="28"/>
        </w:rPr>
        <w:t>检验项目见表6。</w:t>
      </w:r>
    </w:p>
    <w:p>
      <w:pPr>
        <w:snapToGrid w:val="0"/>
        <w:spacing w:line="54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表6  检验项目</w:t>
      </w:r>
    </w:p>
    <w:tbl>
      <w:tblPr>
        <w:tblStyle w:val="5"/>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68"/>
        <w:gridCol w:w="1776"/>
        <w:gridCol w:w="944"/>
        <w:gridCol w:w="1855"/>
        <w:gridCol w:w="931"/>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blHeader/>
          <w:jc w:val="center"/>
        </w:trPr>
        <w:tc>
          <w:tcPr>
            <w:tcW w:w="515"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序号</w:t>
            </w:r>
          </w:p>
        </w:tc>
        <w:tc>
          <w:tcPr>
            <w:tcW w:w="1268"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检验项目</w:t>
            </w:r>
          </w:p>
        </w:tc>
        <w:tc>
          <w:tcPr>
            <w:tcW w:w="1776"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检测依据</w:t>
            </w:r>
          </w:p>
        </w:tc>
        <w:tc>
          <w:tcPr>
            <w:tcW w:w="944"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项目性质</w:t>
            </w:r>
          </w:p>
        </w:tc>
        <w:tc>
          <w:tcPr>
            <w:tcW w:w="1855"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检测方法</w:t>
            </w:r>
          </w:p>
        </w:tc>
        <w:tc>
          <w:tcPr>
            <w:tcW w:w="931" w:type="dxa"/>
            <w:noWrap w:val="0"/>
            <w:vAlign w:val="center"/>
          </w:tcPr>
          <w:p>
            <w:pPr>
              <w:snapToGrid w:val="0"/>
              <w:spacing w:before="100" w:beforeAutospacing="1" w:after="100" w:afterAutospacing="1" w:line="300" w:lineRule="exact"/>
              <w:jc w:val="center"/>
              <w:rPr>
                <w:rFonts w:ascii="黑体" w:hAnsi="黑体" w:eastAsia="黑体"/>
                <w:color w:val="000000"/>
                <w:sz w:val="24"/>
              </w:rPr>
            </w:pPr>
            <w:r>
              <w:rPr>
                <w:rFonts w:hint="eastAsia" w:ascii="黑体" w:hAnsi="黑体" w:eastAsia="黑体"/>
                <w:color w:val="000000"/>
                <w:sz w:val="24"/>
              </w:rPr>
              <w:t>复检样品</w:t>
            </w:r>
          </w:p>
        </w:tc>
        <w:tc>
          <w:tcPr>
            <w:tcW w:w="2241" w:type="dxa"/>
            <w:noWrap w:val="0"/>
            <w:vAlign w:val="center"/>
          </w:tcPr>
          <w:p>
            <w:pPr>
              <w:widowControl/>
              <w:snapToGrid w:val="0"/>
              <w:spacing w:before="100" w:beforeAutospacing="1" w:after="100" w:afterAutospacing="1" w:line="300" w:lineRule="exact"/>
              <w:jc w:val="center"/>
              <w:rPr>
                <w:rFonts w:ascii="黑体" w:hAnsi="黑体" w:eastAsia="黑体"/>
                <w:bCs/>
                <w:color w:val="000000"/>
                <w:sz w:val="24"/>
              </w:rPr>
            </w:pPr>
            <w:r>
              <w:rPr>
                <w:rFonts w:hint="eastAsia" w:ascii="黑体" w:hAnsi="黑体" w:eastAsia="黑体"/>
                <w:bCs/>
                <w:color w:val="000000"/>
                <w:sz w:val="24"/>
              </w:rPr>
              <w:t>涉及产品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可迁移元素</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 4.1</w:t>
            </w:r>
          </w:p>
        </w:tc>
        <w:tc>
          <w:tcPr>
            <w:tcW w:w="93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原样/备样</w:t>
            </w:r>
            <w:r>
              <w:rPr>
                <w:rFonts w:hint="eastAsia" w:ascii="仿宋_GB2312" w:hAnsi="仿宋" w:eastAsia="仿宋_GB2312" w:cs="宋体"/>
                <w:color w:val="000000"/>
                <w:sz w:val="24"/>
                <w:vertAlign w:val="superscript"/>
              </w:rPr>
              <w:t>9</w:t>
            </w:r>
          </w:p>
        </w:tc>
        <w:tc>
          <w:tcPr>
            <w:tcW w:w="2241" w:type="dxa"/>
            <w:noWrap w:val="0"/>
            <w:vAlign w:val="center"/>
          </w:tcPr>
          <w:p>
            <w:pPr>
              <w:spacing w:before="100" w:beforeAutospacing="1" w:after="100" w:afterAutospacing="1" w:line="300" w:lineRule="exact"/>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美术用品</w:t>
            </w:r>
            <w:r>
              <w:rPr>
                <w:rFonts w:hint="eastAsia" w:ascii="仿宋_GB2312" w:hAnsi="仿宋" w:eastAsia="仿宋_GB2312" w:cs="宋体"/>
                <w:color w:val="000000"/>
                <w:sz w:val="24"/>
                <w:vertAlign w:val="superscript"/>
              </w:rPr>
              <w:t>1</w:t>
            </w:r>
            <w:r>
              <w:rPr>
                <w:rFonts w:hint="eastAsia" w:ascii="仿宋_GB2312" w:hAnsi="仿宋" w:eastAsia="仿宋_GB2312" w:cs="宋体"/>
                <w:color w:val="000000"/>
                <w:sz w:val="24"/>
              </w:rPr>
              <w:t>，铅笔</w:t>
            </w:r>
            <w:r>
              <w:rPr>
                <w:rFonts w:hint="eastAsia" w:ascii="仿宋_GB2312" w:hAnsi="仿宋" w:eastAsia="仿宋_GB2312" w:cs="宋体"/>
                <w:color w:val="000000"/>
                <w:sz w:val="24"/>
                <w:vertAlign w:val="superscript"/>
              </w:rPr>
              <w:t>2</w:t>
            </w:r>
            <w:r>
              <w:rPr>
                <w:rFonts w:hint="eastAsia" w:ascii="仿宋_GB2312" w:hAnsi="仿宋" w:eastAsia="仿宋_GB2312" w:cs="宋体"/>
                <w:color w:val="000000"/>
                <w:sz w:val="24"/>
              </w:rPr>
              <w:t>，书写笔</w:t>
            </w:r>
            <w:r>
              <w:rPr>
                <w:rFonts w:hint="eastAsia" w:ascii="仿宋_GB2312" w:hAnsi="仿宋" w:eastAsia="仿宋_GB2312" w:cs="宋体"/>
                <w:color w:val="000000"/>
                <w:sz w:val="24"/>
                <w:vertAlign w:val="superscript"/>
              </w:rPr>
              <w:t>3</w:t>
            </w:r>
            <w:r>
              <w:rPr>
                <w:rFonts w:hint="eastAsia" w:ascii="仿宋_GB2312" w:hAnsi="仿宋" w:eastAsia="仿宋_GB2312" w:cs="宋体"/>
                <w:color w:val="000000"/>
                <w:sz w:val="24"/>
              </w:rPr>
              <w:t>，笔芯</w:t>
            </w:r>
            <w:r>
              <w:rPr>
                <w:rFonts w:hint="eastAsia" w:ascii="仿宋_GB2312" w:hAnsi="仿宋" w:eastAsia="仿宋_GB2312" w:cs="宋体"/>
                <w:color w:val="000000"/>
                <w:sz w:val="24"/>
                <w:vertAlign w:val="superscript"/>
              </w:rPr>
              <w:t>4</w:t>
            </w:r>
            <w:r>
              <w:rPr>
                <w:rFonts w:hint="eastAsia" w:ascii="仿宋_GB2312" w:hAnsi="仿宋" w:eastAsia="仿宋_GB2312" w:cs="宋体"/>
                <w:color w:val="000000"/>
                <w:sz w:val="24"/>
              </w:rPr>
              <w:t>，涂改制品</w:t>
            </w:r>
            <w:r>
              <w:rPr>
                <w:rFonts w:hint="eastAsia" w:ascii="仿宋_GB2312" w:hAnsi="仿宋" w:eastAsia="仿宋_GB2312" w:cs="宋体"/>
                <w:color w:val="000000"/>
                <w:sz w:val="24"/>
                <w:vertAlign w:val="superscript"/>
              </w:rPr>
              <w:t>5</w:t>
            </w:r>
            <w:r>
              <w:rPr>
                <w:rFonts w:hint="eastAsia" w:ascii="仿宋_GB2312" w:hAnsi="仿宋" w:eastAsia="仿宋_GB2312" w:cs="宋体"/>
                <w:color w:val="000000"/>
                <w:sz w:val="24"/>
              </w:rPr>
              <w:t>，本册，橡皮擦</w:t>
            </w:r>
            <w:r>
              <w:rPr>
                <w:rFonts w:hint="eastAsia" w:ascii="仿宋_GB2312" w:hAnsi="仿宋" w:eastAsia="仿宋_GB2312" w:cs="宋体"/>
                <w:color w:val="000000"/>
                <w:sz w:val="24"/>
                <w:vertAlign w:val="superscript"/>
              </w:rPr>
              <w:t>12</w:t>
            </w:r>
            <w:r>
              <w:rPr>
                <w:rFonts w:hint="eastAsia" w:ascii="仿宋_GB2312" w:hAnsi="仿宋" w:eastAsia="仿宋_GB2312" w:cs="宋体"/>
                <w:color w:val="000000"/>
                <w:sz w:val="24"/>
              </w:rPr>
              <w:t>，文具盒</w:t>
            </w:r>
            <w:r>
              <w:rPr>
                <w:rFonts w:hint="eastAsia" w:ascii="仿宋_GB2312" w:hAnsi="仿宋" w:eastAsia="仿宋_GB2312" w:cs="宋体"/>
                <w:color w:val="000000"/>
                <w:sz w:val="24"/>
                <w:vertAlign w:val="superscript"/>
              </w:rPr>
              <w:t>11</w:t>
            </w:r>
            <w:r>
              <w:rPr>
                <w:rFonts w:hint="eastAsia" w:ascii="仿宋_GB2312" w:hAnsi="仿宋" w:eastAsia="仿宋_GB2312" w:cs="宋体"/>
                <w:color w:val="000000"/>
                <w:sz w:val="24"/>
              </w:rPr>
              <w:t>，</w:t>
            </w:r>
          </w:p>
          <w:p>
            <w:pPr>
              <w:spacing w:before="100" w:beforeAutospacing="1" w:after="100" w:afterAutospacing="1" w:line="300" w:lineRule="exact"/>
              <w:rPr>
                <w:rFonts w:ascii="仿宋_GB2312" w:hAnsi="仿宋" w:eastAsia="仿宋_GB2312" w:cs="宋体"/>
                <w:color w:val="000000"/>
                <w:sz w:val="24"/>
              </w:rPr>
            </w:pPr>
            <w:r>
              <w:rPr>
                <w:rFonts w:hint="eastAsia" w:ascii="仿宋_GB2312" w:hAnsi="仿宋" w:eastAsia="仿宋_GB2312" w:cs="宋体"/>
                <w:color w:val="000000"/>
                <w:sz w:val="24"/>
              </w:rPr>
              <w:t>纺织类文具</w:t>
            </w:r>
            <w:r>
              <w:rPr>
                <w:rFonts w:hint="eastAsia" w:ascii="仿宋_GB2312" w:hAnsi="仿宋" w:eastAsia="仿宋_GB2312" w:cs="宋体"/>
                <w:color w:val="000000"/>
                <w:sz w:val="24"/>
                <w:vertAlign w:val="superscript"/>
              </w:rPr>
              <w:t>6</w:t>
            </w:r>
            <w:r>
              <w:rPr>
                <w:rFonts w:hint="eastAsia" w:ascii="仿宋_GB2312" w:hAnsi="仿宋" w:eastAsia="仿宋_GB2312" w:cs="宋体"/>
                <w:color w:val="000000"/>
                <w:sz w:val="24"/>
              </w:rPr>
              <w:t>的印刷部分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vMerge w:val="restart"/>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2</w:t>
            </w:r>
          </w:p>
        </w:tc>
        <w:tc>
          <w:tcPr>
            <w:tcW w:w="1268" w:type="dxa"/>
            <w:vMerge w:val="restart"/>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苯</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3.2</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4.2</w:t>
            </w:r>
          </w:p>
        </w:tc>
        <w:tc>
          <w:tcPr>
            <w:tcW w:w="93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备样</w:t>
            </w:r>
          </w:p>
        </w:tc>
        <w:tc>
          <w:tcPr>
            <w:tcW w:w="224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涂改制品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vMerge w:val="continue"/>
            <w:noWrap w:val="0"/>
            <w:vAlign w:val="center"/>
          </w:tcPr>
          <w:p>
            <w:pPr>
              <w:spacing w:before="100" w:beforeAutospacing="1" w:after="100" w:afterAutospacing="1" w:line="300" w:lineRule="exact"/>
              <w:jc w:val="center"/>
              <w:rPr>
                <w:rFonts w:ascii="仿宋_GB2312" w:hAnsi="仿宋" w:eastAsia="仿宋_GB2312" w:cs="宋体"/>
                <w:color w:val="000000"/>
                <w:sz w:val="24"/>
              </w:rPr>
            </w:pPr>
          </w:p>
        </w:tc>
        <w:tc>
          <w:tcPr>
            <w:tcW w:w="1268" w:type="dxa"/>
            <w:vMerge w:val="continue"/>
            <w:noWrap w:val="0"/>
            <w:vAlign w:val="center"/>
          </w:tcPr>
          <w:p>
            <w:pPr>
              <w:spacing w:before="100" w:beforeAutospacing="1" w:after="100" w:afterAutospacing="1" w:line="300" w:lineRule="exact"/>
              <w:jc w:val="center"/>
              <w:rPr>
                <w:rFonts w:ascii="仿宋_GB2312" w:hAnsi="仿宋" w:eastAsia="仿宋_GB2312" w:cs="宋体"/>
                <w:color w:val="000000"/>
                <w:sz w:val="24"/>
              </w:rPr>
            </w:pP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3.3</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4.3.2</w:t>
            </w:r>
          </w:p>
        </w:tc>
        <w:tc>
          <w:tcPr>
            <w:tcW w:w="93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备样</w:t>
            </w:r>
          </w:p>
        </w:tc>
        <w:tc>
          <w:tcPr>
            <w:tcW w:w="224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胶粘剂</w:t>
            </w:r>
            <w:r>
              <w:rPr>
                <w:rFonts w:hint="eastAsia" w:ascii="仿宋_GB2312" w:hAnsi="仿宋" w:eastAsia="仿宋_GB2312"/>
                <w:color w:val="000000"/>
                <w:sz w:val="24"/>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氯代烃</w:t>
            </w:r>
            <w:r>
              <w:rPr>
                <w:rFonts w:hint="eastAsia" w:ascii="仿宋_GB2312" w:hAnsi="仿宋" w:eastAsia="仿宋_GB2312" w:cs="宋体"/>
                <w:color w:val="000000"/>
                <w:sz w:val="24"/>
                <w:vertAlign w:val="superscript"/>
              </w:rPr>
              <w:t>8</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3.2</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4.2</w:t>
            </w:r>
          </w:p>
        </w:tc>
        <w:tc>
          <w:tcPr>
            <w:tcW w:w="93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备样</w:t>
            </w:r>
          </w:p>
        </w:tc>
        <w:tc>
          <w:tcPr>
            <w:tcW w:w="224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涂改制品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vMerge w:val="restart"/>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w:t>
            </w:r>
          </w:p>
        </w:tc>
        <w:tc>
          <w:tcPr>
            <w:tcW w:w="1268" w:type="dxa"/>
            <w:vMerge w:val="restart"/>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游离甲醛</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3.3</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4.3.1</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备样</w:t>
            </w:r>
          </w:p>
        </w:tc>
        <w:tc>
          <w:tcPr>
            <w:tcW w:w="2241" w:type="dxa"/>
            <w:noWrap w:val="0"/>
            <w:vAlign w:val="center"/>
          </w:tcPr>
          <w:p>
            <w:pPr>
              <w:pStyle w:val="4"/>
              <w:spacing w:before="78" w:after="109" w:line="300" w:lineRule="exact"/>
              <w:jc w:val="center"/>
              <w:rPr>
                <w:rFonts w:ascii="仿宋_GB2312" w:hAnsi="仿宋" w:eastAsia="仿宋_GB2312"/>
                <w:color w:val="000000"/>
                <w:kern w:val="2"/>
              </w:rPr>
            </w:pPr>
            <w:r>
              <w:rPr>
                <w:rFonts w:hint="eastAsia" w:ascii="仿宋_GB2312" w:hAnsi="仿宋" w:eastAsia="仿宋_GB2312"/>
                <w:color w:val="000000"/>
              </w:rPr>
              <w:t>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vMerge w:val="continue"/>
            <w:noWrap w:val="0"/>
            <w:vAlign w:val="center"/>
          </w:tcPr>
          <w:p>
            <w:pPr>
              <w:spacing w:before="100" w:beforeAutospacing="1" w:after="100" w:afterAutospacing="1" w:line="300" w:lineRule="exact"/>
              <w:jc w:val="center"/>
              <w:rPr>
                <w:rFonts w:ascii="仿宋_GB2312" w:hAnsi="仿宋" w:eastAsia="仿宋_GB2312" w:cs="宋体"/>
                <w:color w:val="000000"/>
                <w:sz w:val="24"/>
              </w:rPr>
            </w:pPr>
          </w:p>
        </w:tc>
        <w:tc>
          <w:tcPr>
            <w:tcW w:w="1268" w:type="dxa"/>
            <w:vMerge w:val="continue"/>
            <w:noWrap w:val="0"/>
            <w:vAlign w:val="center"/>
          </w:tcPr>
          <w:p>
            <w:pPr>
              <w:spacing w:before="100" w:beforeAutospacing="1" w:after="100" w:afterAutospacing="1" w:line="300" w:lineRule="exact"/>
              <w:jc w:val="center"/>
              <w:rPr>
                <w:rFonts w:ascii="仿宋_GB2312" w:hAnsi="仿宋" w:eastAsia="仿宋_GB2312" w:cs="宋体"/>
                <w:color w:val="000000"/>
                <w:sz w:val="24"/>
              </w:rPr>
            </w:pP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2960-2008</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4.2</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2960-2008</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5.2</w:t>
            </w:r>
          </w:p>
        </w:tc>
        <w:tc>
          <w:tcPr>
            <w:tcW w:w="93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备样</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橡皮泥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甲苯+二甲苯</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3.3</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4.3.3</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备样</w:t>
            </w:r>
          </w:p>
        </w:tc>
        <w:tc>
          <w:tcPr>
            <w:tcW w:w="2241" w:type="dxa"/>
            <w:noWrap w:val="0"/>
            <w:vAlign w:val="center"/>
          </w:tcPr>
          <w:p>
            <w:pPr>
              <w:pStyle w:val="4"/>
              <w:spacing w:before="78" w:after="109" w:line="300" w:lineRule="exact"/>
              <w:jc w:val="center"/>
              <w:rPr>
                <w:rFonts w:ascii="仿宋_GB2312" w:hAnsi="仿宋" w:eastAsia="仿宋_GB2312"/>
                <w:color w:val="000000"/>
                <w:kern w:val="2"/>
              </w:rPr>
            </w:pPr>
            <w:r>
              <w:rPr>
                <w:rFonts w:hint="eastAsia" w:ascii="仿宋_GB2312" w:hAnsi="仿宋" w:eastAsia="仿宋_GB2312"/>
                <w:color w:val="000000"/>
              </w:rPr>
              <w:t>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6</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总挥发性有机物</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3.3</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4.3.4</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备样</w:t>
            </w:r>
          </w:p>
        </w:tc>
        <w:tc>
          <w:tcPr>
            <w:tcW w:w="2241" w:type="dxa"/>
            <w:noWrap w:val="0"/>
            <w:vAlign w:val="center"/>
          </w:tcPr>
          <w:p>
            <w:pPr>
              <w:pStyle w:val="4"/>
              <w:spacing w:before="78" w:after="109" w:line="300" w:lineRule="exact"/>
              <w:jc w:val="center"/>
              <w:rPr>
                <w:rFonts w:ascii="仿宋_GB2312" w:hAnsi="仿宋" w:eastAsia="仿宋_GB2312"/>
                <w:color w:val="000000"/>
                <w:kern w:val="2"/>
              </w:rPr>
            </w:pPr>
            <w:r>
              <w:rPr>
                <w:rFonts w:hint="eastAsia" w:ascii="仿宋_GB2312" w:hAnsi="仿宋" w:eastAsia="仿宋_GB2312"/>
                <w:color w:val="000000"/>
              </w:rPr>
              <w:t>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7</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 xml:space="preserve">甲醛 </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3.4</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4.4</w:t>
            </w:r>
          </w:p>
        </w:tc>
        <w:tc>
          <w:tcPr>
            <w:tcW w:w="93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备样</w:t>
            </w:r>
          </w:p>
        </w:tc>
        <w:tc>
          <w:tcPr>
            <w:tcW w:w="2241"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纺织类文具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8</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亮度</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3.6</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4.5</w:t>
            </w:r>
          </w:p>
        </w:tc>
        <w:tc>
          <w:tcPr>
            <w:tcW w:w="93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原样</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本册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9</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笔的上帽安全</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3.7</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4.6</w:t>
            </w:r>
          </w:p>
        </w:tc>
        <w:tc>
          <w:tcPr>
            <w:tcW w:w="931" w:type="dxa"/>
            <w:noWrap w:val="0"/>
            <w:vAlign w:val="center"/>
          </w:tcPr>
          <w:p>
            <w:pPr>
              <w:pStyle w:val="4"/>
              <w:spacing w:before="78" w:after="109" w:line="300" w:lineRule="exact"/>
              <w:jc w:val="center"/>
              <w:rPr>
                <w:rFonts w:ascii="仿宋_GB2312" w:hAnsi="仿宋" w:eastAsia="仿宋_GB2312"/>
                <w:color w:val="000000"/>
                <w:kern w:val="2"/>
              </w:rPr>
            </w:pPr>
            <w:r>
              <w:rPr>
                <w:rFonts w:hint="eastAsia" w:ascii="仿宋_GB2312" w:hAnsi="仿宋" w:eastAsia="仿宋_GB2312"/>
                <w:color w:val="000000"/>
              </w:rPr>
              <w:t>原样</w:t>
            </w:r>
          </w:p>
        </w:tc>
        <w:tc>
          <w:tcPr>
            <w:tcW w:w="2241" w:type="dxa"/>
            <w:noWrap w:val="0"/>
            <w:vAlign w:val="center"/>
          </w:tcPr>
          <w:p>
            <w:pPr>
              <w:pStyle w:val="4"/>
              <w:spacing w:before="78" w:after="109" w:line="300" w:lineRule="exact"/>
              <w:jc w:val="center"/>
              <w:rPr>
                <w:rFonts w:ascii="仿宋_GB2312" w:hAnsi="仿宋" w:eastAsia="仿宋_GB2312"/>
                <w:b/>
                <w:color w:val="000000"/>
                <w:kern w:val="2"/>
              </w:rPr>
            </w:pPr>
            <w:r>
              <w:rPr>
                <w:rFonts w:hint="eastAsia" w:ascii="仿宋_GB2312" w:hAnsi="仿宋" w:eastAsia="仿宋_GB2312"/>
                <w:bCs/>
                <w:color w:val="000000"/>
              </w:rPr>
              <w:t>水彩笔，油墨圆珠笔，中性墨水圆珠笔，水性墨水圆珠笔，考试用圆珠笔，荧光笔，修正笔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10</w:t>
            </w:r>
          </w:p>
        </w:tc>
        <w:tc>
          <w:tcPr>
            <w:tcW w:w="1268" w:type="dxa"/>
            <w:noWrap w:val="0"/>
            <w:vAlign w:val="center"/>
          </w:tcPr>
          <w:p>
            <w:pPr>
              <w:spacing w:before="100" w:beforeAutospacing="1" w:after="100" w:afterAutospacing="1" w:line="300" w:lineRule="exact"/>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边缘、尖端</w:t>
            </w:r>
          </w:p>
        </w:tc>
        <w:tc>
          <w:tcPr>
            <w:tcW w:w="1776" w:type="dxa"/>
            <w:noWrap w:val="0"/>
            <w:vAlign w:val="center"/>
          </w:tcPr>
          <w:p>
            <w:pPr>
              <w:spacing w:before="100" w:beforeAutospacing="1" w:after="100" w:afterAutospacing="1" w:line="300" w:lineRule="exact"/>
              <w:jc w:val="center"/>
              <w:rPr>
                <w:rFonts w:hint="eastAsia" w:ascii="仿宋_GB2312" w:hAnsi="仿宋" w:eastAsia="仿宋_GB2312" w:cs="宋体"/>
                <w:color w:val="000000"/>
                <w:sz w:val="24"/>
              </w:rPr>
            </w:pPr>
            <w:r>
              <w:rPr>
                <w:rFonts w:ascii="仿宋_GB2312" w:hAnsi="仿宋" w:eastAsia="仿宋_GB2312" w:cs="宋体"/>
                <w:color w:val="000000"/>
                <w:sz w:val="24"/>
              </w:rPr>
              <w:t>GB 21027-2007</w:t>
            </w:r>
          </w:p>
          <w:p>
            <w:pPr>
              <w:spacing w:before="100" w:beforeAutospacing="1" w:after="100" w:afterAutospacing="1" w:line="300" w:lineRule="exact"/>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3.8</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强制性</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 21027-2007</w:t>
            </w:r>
          </w:p>
          <w:p>
            <w:pPr>
              <w:spacing w:before="100" w:beforeAutospacing="1" w:after="100" w:afterAutospacing="1" w:line="300" w:lineRule="exact"/>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4.7</w:t>
            </w:r>
          </w:p>
        </w:tc>
        <w:tc>
          <w:tcPr>
            <w:tcW w:w="931" w:type="dxa"/>
            <w:noWrap w:val="0"/>
            <w:vAlign w:val="center"/>
          </w:tcPr>
          <w:p>
            <w:pPr>
              <w:pStyle w:val="4"/>
              <w:spacing w:before="78" w:after="109" w:line="300" w:lineRule="exact"/>
              <w:jc w:val="center"/>
              <w:rPr>
                <w:rFonts w:hint="eastAsia" w:ascii="仿宋_GB2312" w:hAnsi="仿宋" w:eastAsia="仿宋_GB2312"/>
                <w:color w:val="000000"/>
              </w:rPr>
            </w:pPr>
            <w:r>
              <w:rPr>
                <w:rFonts w:hint="eastAsia" w:ascii="仿宋_GB2312" w:hAnsi="仿宋" w:eastAsia="仿宋_GB2312"/>
                <w:color w:val="000000"/>
              </w:rPr>
              <w:t>原样</w:t>
            </w:r>
          </w:p>
        </w:tc>
        <w:tc>
          <w:tcPr>
            <w:tcW w:w="2241" w:type="dxa"/>
            <w:noWrap w:val="0"/>
            <w:vAlign w:val="center"/>
          </w:tcPr>
          <w:p>
            <w:pPr>
              <w:pStyle w:val="4"/>
              <w:spacing w:before="78" w:after="109" w:line="300" w:lineRule="exact"/>
              <w:jc w:val="center"/>
              <w:rPr>
                <w:rFonts w:hint="eastAsia" w:ascii="仿宋_GB2312" w:hAnsi="仿宋" w:eastAsia="仿宋_GB2312"/>
                <w:bCs/>
                <w:color w:val="000000"/>
              </w:rPr>
            </w:pPr>
            <w:r>
              <w:rPr>
                <w:rFonts w:hint="eastAsia" w:ascii="仿宋_GB2312" w:hAnsi="仿宋" w:eastAsia="仿宋_GB2312"/>
                <w:bCs/>
                <w:color w:val="000000"/>
              </w:rPr>
              <w:t>文具剪刀、卷笔刀、手动削笔机、绘图仪尺、文具盒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11</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芯尖受力</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GB/T 26704-2011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GB/T 26704-2011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5.1</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原样/备样</w:t>
            </w:r>
            <w:r>
              <w:rPr>
                <w:rFonts w:hint="eastAsia" w:ascii="仿宋_GB2312" w:hAnsi="仿宋" w:eastAsia="仿宋_GB2312"/>
                <w:color w:val="000000"/>
                <w:vertAlign w:val="superscript"/>
              </w:rPr>
              <w:t>9</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石墨铅笔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12</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铅笔芯浓度</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GB/T 26704-2011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GB/T 26704-2011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5.5</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原样/备样</w:t>
            </w:r>
            <w:r>
              <w:rPr>
                <w:rFonts w:hint="eastAsia" w:ascii="仿宋_GB2312" w:hAnsi="仿宋" w:eastAsia="仿宋_GB2312"/>
                <w:color w:val="000000"/>
                <w:vertAlign w:val="superscript"/>
              </w:rPr>
              <w:t>9</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石墨铅笔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13</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初写性能</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2625-2011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2625-2011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7.1</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备样</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bCs/>
                <w:color w:val="000000"/>
                <w:sz w:val="24"/>
              </w:rPr>
              <w:t>中性墨水圆珠笔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14</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书写性能</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2625-2011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5.1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2625-2011</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7.2</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备样</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bCs/>
                <w:color w:val="000000"/>
                <w:sz w:val="24"/>
              </w:rPr>
              <w:t>中性墨水圆珠笔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15</w:t>
            </w:r>
          </w:p>
        </w:tc>
        <w:tc>
          <w:tcPr>
            <w:tcW w:w="1268"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发光性能</w:t>
            </w:r>
          </w:p>
        </w:tc>
        <w:tc>
          <w:tcPr>
            <w:tcW w:w="1776"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2778-2015</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4.1</w:t>
            </w:r>
          </w:p>
        </w:tc>
        <w:tc>
          <w:tcPr>
            <w:tcW w:w="944"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明示质量要求</w:t>
            </w:r>
          </w:p>
        </w:tc>
        <w:tc>
          <w:tcPr>
            <w:tcW w:w="1855" w:type="dxa"/>
            <w:noWrap w:val="0"/>
            <w:vAlign w:val="center"/>
          </w:tcPr>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QB/T 2778-2015</w:t>
            </w:r>
          </w:p>
          <w:p>
            <w:pPr>
              <w:spacing w:before="100" w:beforeAutospacing="1" w:after="100" w:afterAutospacing="1" w:line="300" w:lineRule="exact"/>
              <w:jc w:val="center"/>
              <w:rPr>
                <w:rFonts w:ascii="仿宋_GB2312" w:hAnsi="仿宋" w:eastAsia="仿宋_GB2312" w:cs="宋体"/>
                <w:color w:val="000000"/>
                <w:sz w:val="24"/>
              </w:rPr>
            </w:pPr>
            <w:r>
              <w:rPr>
                <w:rFonts w:hint="eastAsia" w:ascii="仿宋_GB2312" w:hAnsi="仿宋" w:eastAsia="仿宋_GB2312" w:cs="宋体"/>
                <w:color w:val="000000"/>
                <w:sz w:val="24"/>
              </w:rPr>
              <w:t>6.6</w:t>
            </w:r>
          </w:p>
        </w:tc>
        <w:tc>
          <w:tcPr>
            <w:tcW w:w="931" w:type="dxa"/>
            <w:noWrap w:val="0"/>
            <w:vAlign w:val="center"/>
          </w:tcPr>
          <w:p>
            <w:pPr>
              <w:pStyle w:val="4"/>
              <w:spacing w:before="78" w:after="109" w:line="300" w:lineRule="exact"/>
              <w:jc w:val="center"/>
              <w:rPr>
                <w:rFonts w:ascii="仿宋_GB2312" w:hAnsi="仿宋" w:eastAsia="仿宋_GB2312"/>
                <w:color w:val="000000"/>
              </w:rPr>
            </w:pPr>
            <w:r>
              <w:rPr>
                <w:rFonts w:hint="eastAsia" w:ascii="仿宋_GB2312" w:hAnsi="仿宋" w:eastAsia="仿宋_GB2312"/>
                <w:color w:val="000000"/>
              </w:rPr>
              <w:t>原样/备样</w:t>
            </w:r>
            <w:r>
              <w:rPr>
                <w:rFonts w:hint="eastAsia" w:ascii="仿宋_GB2312" w:hAnsi="仿宋" w:eastAsia="仿宋_GB2312"/>
                <w:color w:val="000000"/>
                <w:vertAlign w:val="superscript"/>
              </w:rPr>
              <w:t>9</w:t>
            </w:r>
          </w:p>
        </w:tc>
        <w:tc>
          <w:tcPr>
            <w:tcW w:w="2241" w:type="dxa"/>
            <w:noWrap w:val="0"/>
            <w:vAlign w:val="center"/>
          </w:tcPr>
          <w:p>
            <w:pPr>
              <w:pStyle w:val="2"/>
              <w:spacing w:before="100" w:beforeAutospacing="1" w:after="100" w:afterAutospacing="1" w:line="30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荧光笔</w:t>
            </w:r>
            <w:r>
              <w:rPr>
                <w:rFonts w:hint="eastAsia" w:ascii="仿宋_GB2312" w:hAnsi="仿宋" w:eastAsia="仿宋_GB2312" w:cs="宋体"/>
                <w:color w:val="000000"/>
                <w:sz w:val="24"/>
                <w:szCs w:val="24"/>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0" w:type="dxa"/>
            <w:gridSpan w:val="7"/>
            <w:noWrap w:val="0"/>
            <w:vAlign w:val="center"/>
          </w:tcPr>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注：</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1. “美术用品”产品种类包括：水彩笔、水彩画颜料、油画棒、蜡笔、指画颜料、橡皮泥。</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2.“铅笔”产品种类包括：石墨铅笔、活动铅笔、考试用涂卡笔、彩色铅笔。</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3.“书写笔”产品种类包括：油墨圆珠笔、中性墨水圆珠笔、水性墨水圆珠笔、考试用圆珠笔、荧光笔。</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4.“笔芯”产品种类包括油墨圆珠笔笔芯、中性墨水圆珠笔笔芯、活动铅笔铅芯。</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5.“涂改制品”产品种类包括：修正液、修正带、修正笔。</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6.“纺织类文具”产品种类包括：学生书包、笔袋。</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7.“胶粘剂”产品种类包括：固体胶、液体胶。</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8.氯代烃是指二氯甲烷、三氯甲烷、四氯化碳、1.1-二氯乙烷、1.2-二氯乙烷、1.1.1-三氯乙烷和1.1.2-三氯乙烷等7种。</w:t>
            </w:r>
          </w:p>
          <w:p>
            <w:pPr>
              <w:spacing w:before="100" w:beforeAutospacing="1" w:after="100" w:afterAutospacing="1" w:line="260" w:lineRule="exact"/>
              <w:jc w:val="left"/>
              <w:rPr>
                <w:rFonts w:ascii="仿宋_GB2312" w:hAnsi="仿宋" w:eastAsia="仿宋_GB2312" w:cs="宋体"/>
                <w:color w:val="000000"/>
                <w:sz w:val="24"/>
              </w:rPr>
            </w:pPr>
            <w:r>
              <w:rPr>
                <w:rFonts w:hint="eastAsia" w:ascii="仿宋_GB2312" w:hAnsi="仿宋" w:eastAsia="仿宋_GB2312" w:cs="宋体"/>
                <w:color w:val="000000"/>
                <w:sz w:val="24"/>
              </w:rPr>
              <w:t>9.“可迁移元素”、“芯尖受力”、“铅笔芯浓度”、“发光性能”原则上使用原样复检，当原样样品量不足时，可使用备样复检。</w:t>
            </w:r>
          </w:p>
          <w:p>
            <w:pPr>
              <w:spacing w:before="100" w:beforeAutospacing="1" w:after="100" w:afterAutospacing="1" w:line="260" w:lineRule="exact"/>
              <w:jc w:val="left"/>
              <w:rPr>
                <w:rFonts w:hint="eastAsia" w:ascii="仿宋_GB2312" w:hAnsi="仿宋" w:eastAsia="仿宋_GB2312" w:cs="宋体"/>
                <w:color w:val="000000"/>
                <w:sz w:val="24"/>
              </w:rPr>
            </w:pPr>
            <w:r>
              <w:rPr>
                <w:rFonts w:hint="eastAsia" w:ascii="仿宋_GB2312" w:hAnsi="仿宋" w:eastAsia="仿宋_GB2312" w:cs="宋体"/>
                <w:color w:val="000000"/>
                <w:sz w:val="24"/>
              </w:rPr>
              <w:t>10.发光性能项目仅适用于灌注红、黄、橙、绿、粉红色墨水的荧光笔。</w:t>
            </w:r>
          </w:p>
          <w:p>
            <w:pPr>
              <w:spacing w:before="100" w:beforeAutospacing="1" w:after="100" w:afterAutospacing="1" w:line="260" w:lineRule="exact"/>
              <w:jc w:val="left"/>
              <w:rPr>
                <w:rFonts w:hint="eastAsia" w:ascii="仿宋_GB2312" w:hAnsi="仿宋" w:eastAsia="仿宋_GB2312" w:cs="宋体"/>
                <w:color w:val="000000"/>
                <w:sz w:val="24"/>
              </w:rPr>
            </w:pPr>
            <w:r>
              <w:rPr>
                <w:rFonts w:hint="eastAsia" w:ascii="仿宋_GB2312" w:hAnsi="仿宋" w:eastAsia="仿宋_GB2312" w:cs="宋体"/>
                <w:color w:val="000000"/>
                <w:sz w:val="24"/>
              </w:rPr>
              <w:t>11.“文具盒”产品种类包括：塑料文具盒和金属文具盒。</w:t>
            </w:r>
          </w:p>
          <w:p>
            <w:pPr>
              <w:spacing w:before="100" w:beforeAutospacing="1" w:after="100" w:afterAutospacing="1" w:line="260" w:lineRule="exact"/>
              <w:jc w:val="left"/>
              <w:rPr>
                <w:rFonts w:ascii="仿宋_GB2312" w:hAnsi="仿宋" w:eastAsia="仿宋_GB2312" w:cs="宋体"/>
                <w:color w:val="000000"/>
                <w:sz w:val="22"/>
                <w:szCs w:val="21"/>
              </w:rPr>
            </w:pPr>
            <w:r>
              <w:rPr>
                <w:rFonts w:hint="eastAsia" w:ascii="仿宋_GB2312" w:hAnsi="仿宋" w:eastAsia="仿宋_GB2312" w:cs="宋体"/>
                <w:color w:val="000000"/>
                <w:sz w:val="24"/>
              </w:rPr>
              <w:t>12.“橡皮擦”产品种类包括：塑料橡皮擦和橡胶橡皮擦。</w:t>
            </w:r>
          </w:p>
        </w:tc>
      </w:tr>
    </w:tbl>
    <w:p>
      <w:pPr>
        <w:snapToGrid w:val="0"/>
        <w:spacing w:line="540" w:lineRule="exact"/>
        <w:rPr>
          <w:rFonts w:hint="eastAsia" w:ascii="仿宋_GB2312" w:hAnsi="宋体" w:eastAsia="仿宋_GB2312"/>
          <w:b/>
          <w:color w:val="FF0000"/>
          <w:sz w:val="28"/>
          <w:szCs w:val="28"/>
        </w:rPr>
      </w:pPr>
      <w:r>
        <w:rPr>
          <w:rFonts w:hint="eastAsia" w:ascii="仿宋_GB2312" w:hAnsi="Calibri" w:eastAsia="仿宋_GB2312" w:cs="Sim Sun"/>
          <w:b/>
          <w:color w:val="000000"/>
          <w:kern w:val="0"/>
          <w:sz w:val="28"/>
          <w:szCs w:val="28"/>
        </w:rPr>
        <w:t>6.</w:t>
      </w:r>
      <w:r>
        <w:rPr>
          <w:rFonts w:ascii="仿宋_GB2312" w:hAnsi="Calibri" w:eastAsia="仿宋_GB2312" w:cs="Sim Sun"/>
          <w:b/>
          <w:color w:val="000000"/>
          <w:kern w:val="0"/>
          <w:sz w:val="28"/>
          <w:szCs w:val="28"/>
        </w:rPr>
        <w:t>2</w:t>
      </w:r>
      <w:r>
        <w:rPr>
          <w:rFonts w:hint="eastAsia" w:ascii="仿宋_GB2312" w:hAnsi="Calibri" w:eastAsia="仿宋_GB2312" w:cs="Sim Sun"/>
          <w:b/>
          <w:color w:val="000000"/>
          <w:kern w:val="0"/>
          <w:sz w:val="28"/>
          <w:szCs w:val="28"/>
        </w:rPr>
        <w:t xml:space="preserve"> 检验应注意的问题</w:t>
      </w:r>
    </w:p>
    <w:p>
      <w:pPr>
        <w:spacing w:line="540" w:lineRule="exact"/>
        <w:rPr>
          <w:rFonts w:ascii="仿宋_GB2312" w:hAnsi="仿宋" w:eastAsia="仿宋_GB2312"/>
          <w:sz w:val="28"/>
          <w:szCs w:val="28"/>
        </w:rPr>
      </w:pPr>
      <w:r>
        <w:rPr>
          <w:rFonts w:hint="eastAsia" w:ascii="仿宋_GB2312" w:hAnsi="仿宋" w:eastAsia="仿宋_GB2312"/>
          <w:b/>
          <w:sz w:val="28"/>
          <w:szCs w:val="28"/>
        </w:rPr>
        <w:t xml:space="preserve">6.2.1 </w:t>
      </w:r>
      <w:r>
        <w:rPr>
          <w:rFonts w:hint="eastAsia" w:ascii="仿宋_GB2312" w:hAnsi="仿宋" w:eastAsia="仿宋_GB2312"/>
          <w:sz w:val="28"/>
          <w:szCs w:val="28"/>
        </w:rPr>
        <w:t>“可迁移元素”项目若产品中待测部件重量超过0.01g，则对该部件进行测试，否则可免于测试。</w:t>
      </w:r>
    </w:p>
    <w:p>
      <w:pPr>
        <w:spacing w:line="540" w:lineRule="exact"/>
        <w:rPr>
          <w:rFonts w:ascii="仿宋_GB2312" w:hAnsi="仿宋" w:eastAsia="仿宋_GB2312"/>
          <w:sz w:val="28"/>
          <w:szCs w:val="28"/>
        </w:rPr>
      </w:pPr>
      <w:r>
        <w:rPr>
          <w:rFonts w:hint="eastAsia" w:ascii="仿宋_GB2312" w:hAnsi="仿宋" w:eastAsia="仿宋_GB2312"/>
          <w:b/>
          <w:sz w:val="28"/>
          <w:szCs w:val="28"/>
        </w:rPr>
        <w:t xml:space="preserve">6.2.2 </w:t>
      </w:r>
      <w:r>
        <w:rPr>
          <w:rFonts w:hint="eastAsia" w:ascii="仿宋_GB2312" w:hAnsi="仿宋" w:eastAsia="仿宋_GB2312"/>
          <w:sz w:val="28"/>
          <w:szCs w:val="28"/>
        </w:rPr>
        <w:t>涉及“可迁移元素”项目的产品及其可触及部件见表7。</w:t>
      </w:r>
    </w:p>
    <w:p>
      <w:pPr>
        <w:spacing w:line="540" w:lineRule="exact"/>
        <w:jc w:val="center"/>
        <w:rPr>
          <w:rFonts w:ascii="黑体" w:hAnsi="黑体" w:eastAsia="黑体"/>
          <w:sz w:val="28"/>
          <w:szCs w:val="28"/>
        </w:rPr>
      </w:pPr>
      <w:r>
        <w:rPr>
          <w:rFonts w:hint="eastAsia" w:ascii="黑体" w:hAnsi="黑体" w:eastAsia="黑体"/>
          <w:sz w:val="28"/>
          <w:szCs w:val="28"/>
        </w:rPr>
        <w:t>表7  涉及“可迁移元素”项目的产品及其可触及部件</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093" w:type="dxa"/>
            <w:noWrap w:val="0"/>
            <w:vAlign w:val="center"/>
          </w:tcPr>
          <w:p>
            <w:pPr>
              <w:widowControl/>
              <w:jc w:val="center"/>
              <w:textAlignment w:val="center"/>
              <w:rPr>
                <w:rFonts w:ascii="黑体" w:hAnsi="黑体" w:eastAsia="黑体" w:cs="Sim Sun"/>
                <w:color w:val="000000"/>
                <w:kern w:val="0"/>
                <w:sz w:val="24"/>
              </w:rPr>
            </w:pPr>
            <w:r>
              <w:rPr>
                <w:rFonts w:hint="eastAsia" w:ascii="黑体" w:hAnsi="黑体" w:eastAsia="黑体" w:cs="Sim Sun"/>
                <w:color w:val="000000"/>
                <w:kern w:val="0"/>
                <w:sz w:val="24"/>
              </w:rPr>
              <w:t>产品</w:t>
            </w:r>
          </w:p>
        </w:tc>
        <w:tc>
          <w:tcPr>
            <w:tcW w:w="6854" w:type="dxa"/>
            <w:noWrap w:val="0"/>
            <w:vAlign w:val="center"/>
          </w:tcPr>
          <w:p>
            <w:pPr>
              <w:widowControl/>
              <w:jc w:val="center"/>
              <w:textAlignment w:val="center"/>
              <w:rPr>
                <w:rFonts w:ascii="黑体" w:hAnsi="黑体" w:eastAsia="黑体" w:cs="Sim Sun"/>
                <w:color w:val="000000"/>
                <w:kern w:val="0"/>
                <w:sz w:val="24"/>
              </w:rPr>
            </w:pPr>
            <w:r>
              <w:rPr>
                <w:rFonts w:hint="eastAsia" w:ascii="黑体" w:hAnsi="黑体" w:eastAsia="黑体" w:cs="Sim Sun"/>
                <w:color w:val="000000"/>
                <w:kern w:val="0"/>
                <w:sz w:val="24"/>
              </w:rPr>
              <w:t>需测试的可触及部件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本册</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封面和内芯印刷部分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蜡笔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油画棒</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水彩画颜料</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颜料主体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指画颜料</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颜料主体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水彩笔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墨水及表面涂层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橡皮泥</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颜料主体、外包装涂层或表面印刷部分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石墨铅笔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涂层或塑胶膜、铅芯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活动铅笔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表面涂层或表面印刷部分、铅芯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彩色铅笔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涂层或塑胶膜、铅芯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油墨圆珠笔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中性墨水圆珠笔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水性圆珠笔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考试用圆珠笔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荧光笔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墨水、表面涂层或表面印刷部分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橡皮擦</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橡皮擦主体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修正液</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修正液体、表面涂层或表面印刷部分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修正带</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修正液体、表面涂层或表面印刷部分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修正笔</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修正液体、表面涂层或表面印刷部分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卷笔刀</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学生书包</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表面材料、涂层或表面印刷部分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 xml:space="preserve"> 笔袋</w:t>
            </w:r>
          </w:p>
        </w:tc>
        <w:tc>
          <w:tcPr>
            <w:tcW w:w="6854"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表面材料、涂层或表面印刷部分</w:t>
            </w:r>
          </w:p>
        </w:tc>
      </w:tr>
    </w:tbl>
    <w:p>
      <w:pPr>
        <w:spacing w:line="540" w:lineRule="exact"/>
        <w:jc w:val="left"/>
        <w:rPr>
          <w:rFonts w:ascii="仿宋_GB2312" w:eastAsia="仿宋_GB2312" w:cs="Sim Sun"/>
          <w:iCs/>
          <w:kern w:val="0"/>
          <w:sz w:val="28"/>
          <w:szCs w:val="28"/>
        </w:rPr>
      </w:pPr>
      <w:r>
        <w:rPr>
          <w:rFonts w:hint="eastAsia" w:ascii="仿宋_GB2312" w:hAnsi="仿宋" w:eastAsia="仿宋_GB2312"/>
          <w:b/>
          <w:sz w:val="28"/>
          <w:szCs w:val="28"/>
        </w:rPr>
        <w:t xml:space="preserve">6.2.3 </w:t>
      </w:r>
      <w:r>
        <w:rPr>
          <w:rFonts w:hint="eastAsia" w:ascii="仿宋_GB2312" w:eastAsia="仿宋_GB2312" w:cs="Sim Sun"/>
          <w:iCs/>
          <w:kern w:val="0"/>
          <w:sz w:val="28"/>
          <w:szCs w:val="28"/>
        </w:rPr>
        <w:t>GB 21027-2007“笔的上帽安全”项目中“笔帽空气流通”项目3.7.3按照4.6.3进行测试时，从试笔中初步筛选出笔帽通气面积相对较小的10支样笔帽进行测试，每个笔帽测试2次，以最小值为笔帽空气流通的报告值。</w:t>
      </w:r>
    </w:p>
    <w:p>
      <w:pPr>
        <w:spacing w:line="540" w:lineRule="exact"/>
        <w:rPr>
          <w:rFonts w:ascii="仿宋_GB2312" w:hAnsi="仿宋" w:eastAsia="仿宋_GB2312"/>
          <w:sz w:val="28"/>
          <w:szCs w:val="28"/>
        </w:rPr>
      </w:pPr>
      <w:r>
        <w:rPr>
          <w:rFonts w:hint="eastAsia" w:ascii="仿宋_GB2312" w:hAnsi="仿宋" w:eastAsia="仿宋_GB2312"/>
          <w:b/>
          <w:sz w:val="28"/>
          <w:szCs w:val="28"/>
        </w:rPr>
        <w:t>6.2.4</w:t>
      </w:r>
      <w:r>
        <w:rPr>
          <w:rFonts w:hint="eastAsia" w:ascii="仿宋_GB2312" w:hAnsi="仿宋" w:eastAsia="仿宋_GB2312"/>
          <w:sz w:val="28"/>
          <w:szCs w:val="28"/>
        </w:rPr>
        <w:t xml:space="preserve"> “亮度”项目随机抽取样品中的10页纸张作为测试对象，以正、反面平均值分别报出。</w:t>
      </w:r>
    </w:p>
    <w:p>
      <w:pPr>
        <w:snapToGrid w:val="0"/>
        <w:spacing w:line="540" w:lineRule="exact"/>
        <w:rPr>
          <w:rFonts w:ascii="仿宋_GB2312" w:hAnsi="宋体" w:eastAsia="仿宋_GB2312"/>
          <w:iCs/>
          <w:color w:val="000000"/>
          <w:sz w:val="28"/>
          <w:szCs w:val="28"/>
        </w:rPr>
      </w:pPr>
      <w:r>
        <w:rPr>
          <w:rFonts w:hint="eastAsia" w:ascii="仿宋_GB2312" w:hAnsi="Calibri" w:eastAsia="仿宋_GB2312" w:cs="Sim Sun"/>
          <w:b/>
          <w:color w:val="000000"/>
          <w:kern w:val="0"/>
          <w:sz w:val="28"/>
          <w:szCs w:val="28"/>
        </w:rPr>
        <w:t>6.</w:t>
      </w:r>
      <w:r>
        <w:rPr>
          <w:rFonts w:ascii="仿宋_GB2312" w:hAnsi="Calibri" w:eastAsia="仿宋_GB2312" w:cs="Sim Sun"/>
          <w:b/>
          <w:color w:val="000000"/>
          <w:kern w:val="0"/>
          <w:sz w:val="28"/>
          <w:szCs w:val="28"/>
        </w:rPr>
        <w:t>2</w:t>
      </w:r>
      <w:r>
        <w:rPr>
          <w:rFonts w:hint="eastAsia" w:ascii="仿宋_GB2312" w:hAnsi="Calibri" w:eastAsia="仿宋_GB2312" w:cs="Sim Sun"/>
          <w:b/>
          <w:color w:val="000000"/>
          <w:kern w:val="0"/>
          <w:sz w:val="28"/>
          <w:szCs w:val="28"/>
        </w:rPr>
        <w:t>.5</w:t>
      </w:r>
      <w:r>
        <w:rPr>
          <w:rFonts w:hint="eastAsia" w:ascii="仿宋_GB2312" w:hAnsi="Calibri"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olor w:val="000000"/>
          <w:sz w:val="28"/>
          <w:szCs w:val="28"/>
        </w:rPr>
        <w:t>备用</w:t>
      </w:r>
      <w:r>
        <w:rPr>
          <w:rFonts w:hint="eastAsia" w:ascii="仿宋_GB2312" w:hAnsi="宋体" w:eastAsia="仿宋_GB2312"/>
          <w:iCs/>
          <w:color w:val="000000"/>
          <w:sz w:val="28"/>
          <w:szCs w:val="28"/>
        </w:rPr>
        <w:t>样品应该贮存在阴凉、干燥、安全、避光处，在整个保存期间应保证签封完整无损。</w:t>
      </w:r>
    </w:p>
    <w:p>
      <w:pPr>
        <w:snapToGrid w:val="0"/>
        <w:spacing w:line="540" w:lineRule="exact"/>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 xml:space="preserve">6.2.6 </w:t>
      </w:r>
      <w:r>
        <w:rPr>
          <w:rFonts w:hint="eastAsia" w:ascii="仿宋_GB2312" w:eastAsia="仿宋_GB2312" w:cs="Sim Sun"/>
          <w:color w:val="000000"/>
          <w:kern w:val="0"/>
          <w:sz w:val="28"/>
          <w:szCs w:val="28"/>
        </w:rPr>
        <w:t>若被检产品明示的质量要求高于或包含本规范中检验项目依据的标准要求时，应按被检产品明示的质量要求判定。</w:t>
      </w:r>
    </w:p>
    <w:p>
      <w:pPr>
        <w:snapToGrid w:val="0"/>
        <w:spacing w:line="540" w:lineRule="exact"/>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 xml:space="preserve">6.2.7 </w:t>
      </w:r>
      <w:r>
        <w:rPr>
          <w:rFonts w:hint="eastAsia" w:ascii="仿宋_GB2312" w:eastAsia="仿宋_GB2312" w:cs="Sim Sun"/>
          <w:color w:val="000000"/>
          <w:kern w:val="0"/>
          <w:sz w:val="28"/>
          <w:szCs w:val="28"/>
        </w:rPr>
        <w:t>若被检产品明示的质量要求低于或缺少本规范中检验项目依据的强制性标准要求时，应按照强制性标准要求判定。</w:t>
      </w:r>
    </w:p>
    <w:p>
      <w:pPr>
        <w:spacing w:line="540" w:lineRule="exact"/>
        <w:rPr>
          <w:rFonts w:ascii="仿宋_GB2312" w:hAnsi="仿宋" w:eastAsia="仿宋_GB2312" w:cs="方正仿宋简体"/>
          <w:color w:val="000000"/>
          <w:sz w:val="28"/>
          <w:szCs w:val="28"/>
        </w:rPr>
      </w:pPr>
      <w:r>
        <w:rPr>
          <w:rFonts w:hint="eastAsia" w:ascii="仿宋_GB2312" w:eastAsia="仿宋_GB2312" w:cs="Sim Sun"/>
          <w:b/>
          <w:color w:val="000000"/>
          <w:kern w:val="0"/>
          <w:sz w:val="28"/>
          <w:szCs w:val="28"/>
        </w:rPr>
        <w:t xml:space="preserve">6.2.8 </w:t>
      </w:r>
      <w:r>
        <w:rPr>
          <w:rFonts w:hint="eastAsia" w:ascii="仿宋_GB2312" w:hAnsi="仿宋" w:eastAsia="仿宋_GB2312" w:cs="方正仿宋简体"/>
          <w:color w:val="000000"/>
          <w:sz w:val="28"/>
          <w:szCs w:val="28"/>
        </w:rPr>
        <w:t>若被检产品明示的质量要求低于或包含规范中检验项目依据的推荐性标准要求时，应以被检产品明示的质量要求判定。</w:t>
      </w:r>
    </w:p>
    <w:p>
      <w:pPr>
        <w:spacing w:line="540" w:lineRule="exact"/>
        <w:rPr>
          <w:rFonts w:ascii="仿宋_GB2312" w:hAnsi="仿宋" w:eastAsia="仿宋_GB2312" w:cs="方正仿宋简体"/>
          <w:color w:val="000000"/>
          <w:sz w:val="28"/>
          <w:szCs w:val="28"/>
        </w:rPr>
      </w:pPr>
      <w:r>
        <w:rPr>
          <w:rFonts w:hint="eastAsia" w:ascii="仿宋_GB2312" w:eastAsia="仿宋_GB2312" w:cs="Sim Sun"/>
          <w:b/>
          <w:color w:val="000000"/>
          <w:kern w:val="0"/>
          <w:sz w:val="28"/>
          <w:szCs w:val="28"/>
        </w:rPr>
        <w:t xml:space="preserve">6.2.9 </w:t>
      </w:r>
      <w:r>
        <w:rPr>
          <w:rFonts w:hint="eastAsia" w:ascii="仿宋_GB2312" w:hAnsi="仿宋" w:eastAsia="仿宋_GB2312" w:cs="方正仿宋简体"/>
          <w:color w:val="000000"/>
          <w:sz w:val="28"/>
          <w:szCs w:val="28"/>
        </w:rPr>
        <w:t>若被检产品明示的质量要求缺少本规范中检验项目依据的推荐性标准要求时，该项目不参与判定，但应在检验报告备注中进行说明。</w:t>
      </w:r>
    </w:p>
    <w:p>
      <w:pPr>
        <w:snapToGrid w:val="0"/>
        <w:spacing w:line="540" w:lineRule="exact"/>
        <w:rPr>
          <w:rFonts w:ascii="仿宋_GB2312" w:hAnsi="Calibri" w:eastAsia="仿宋_GB2312" w:cs="Sim Sun"/>
          <w:b/>
          <w:color w:val="000000"/>
          <w:kern w:val="0"/>
          <w:sz w:val="28"/>
          <w:szCs w:val="28"/>
        </w:rPr>
      </w:pPr>
      <w:r>
        <w:rPr>
          <w:rFonts w:hint="eastAsia" w:ascii="仿宋_GB2312" w:hAnsi="Calibri" w:eastAsia="仿宋_GB2312" w:cs="Sim Sun"/>
          <w:b/>
          <w:color w:val="000000"/>
          <w:kern w:val="0"/>
          <w:sz w:val="28"/>
          <w:szCs w:val="28"/>
        </w:rPr>
        <w:t>7 判定原则</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经检验，所检样品全部项目合格，判该产品本次监督抽查结果合格；出现一项或一项以上项目不合格，判该产品本次监督抽查结果不合格。当产品没有标注执行推荐性标准，推荐性项目仅报实测值，不参加判定。</w:t>
      </w:r>
    </w:p>
    <w:p>
      <w:pPr>
        <w:snapToGrid w:val="0"/>
        <w:spacing w:line="540" w:lineRule="exact"/>
        <w:rPr>
          <w:rFonts w:ascii="仿宋_GB2312" w:hAnsi="宋体" w:eastAsia="仿宋_GB2312"/>
          <w:sz w:val="28"/>
          <w:szCs w:val="28"/>
        </w:rPr>
      </w:pPr>
      <w:r>
        <w:rPr>
          <w:rFonts w:hint="eastAsia" w:ascii="仿宋_GB2312" w:hAnsi="宋体" w:eastAsia="仿宋_GB2312"/>
          <w:b/>
          <w:sz w:val="28"/>
          <w:szCs w:val="28"/>
        </w:rPr>
        <w:t>7.1</w:t>
      </w:r>
      <w:r>
        <w:rPr>
          <w:rFonts w:hint="eastAsia" w:ascii="仿宋_GB2312" w:hAnsi="宋体" w:eastAsia="仿宋_GB2312"/>
          <w:sz w:val="28"/>
          <w:szCs w:val="28"/>
        </w:rPr>
        <w:t>“可迁移元素”项目中任何一项元素不符合就判定为单项不合格。</w:t>
      </w:r>
    </w:p>
    <w:p>
      <w:pPr>
        <w:snapToGrid w:val="0"/>
        <w:spacing w:line="540" w:lineRule="exact"/>
        <w:rPr>
          <w:rFonts w:hint="eastAsia" w:ascii="仿宋_GB2312" w:hAnsi="宋体" w:eastAsia="仿宋_GB2312"/>
          <w:sz w:val="28"/>
          <w:szCs w:val="28"/>
        </w:rPr>
      </w:pPr>
      <w:r>
        <w:rPr>
          <w:rFonts w:hint="eastAsia" w:ascii="仿宋_GB2312" w:hAnsi="宋体" w:eastAsia="仿宋_GB2312"/>
          <w:b/>
          <w:sz w:val="28"/>
          <w:szCs w:val="28"/>
        </w:rPr>
        <w:t>7.2</w:t>
      </w:r>
      <w:r>
        <w:rPr>
          <w:rFonts w:hint="eastAsia" w:ascii="仿宋_GB2312" w:hAnsi="宋体" w:eastAsia="仿宋_GB2312"/>
          <w:sz w:val="28"/>
          <w:szCs w:val="28"/>
        </w:rPr>
        <w:t>“可迁移元素”项目中有颜色划分的产品，每种颜色都需要进行测试，其中任意一种颜色不符合要求的判定为单项不合格。</w:t>
      </w:r>
    </w:p>
    <w:p>
      <w:pPr>
        <w:snapToGrid w:val="0"/>
        <w:spacing w:line="540" w:lineRule="exact"/>
        <w:rPr>
          <w:rFonts w:hint="eastAsia" w:ascii="仿宋_GB2312" w:hAnsi="宋体" w:eastAsia="仿宋_GB2312"/>
          <w:sz w:val="28"/>
          <w:szCs w:val="28"/>
        </w:rPr>
      </w:pPr>
      <w:r>
        <w:rPr>
          <w:rFonts w:hint="eastAsia" w:ascii="仿宋_GB2312" w:hAnsi="宋体" w:eastAsia="仿宋_GB2312"/>
          <w:b/>
          <w:bCs/>
          <w:sz w:val="28"/>
          <w:szCs w:val="28"/>
        </w:rPr>
        <w:t xml:space="preserve">7.3 </w:t>
      </w:r>
      <w:r>
        <w:rPr>
          <w:rFonts w:hint="eastAsia" w:ascii="仿宋_GB2312" w:hAnsi="宋体" w:eastAsia="仿宋_GB2312"/>
          <w:sz w:val="28"/>
          <w:szCs w:val="28"/>
        </w:rPr>
        <w:t>“笔的上帽安全”项目符合GB 21027标准中3.7.1、3.7.2、3.7.3中任意一条，则判定为单项合格；均不符合以上条款要求时判定为“笔的上帽安全”项目不合格。</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7.4</w:t>
      </w:r>
      <w:r>
        <w:rPr>
          <w:rFonts w:hint="eastAsia" w:ascii="仿宋_GB2312" w:hAnsi="宋体" w:eastAsia="仿宋_GB2312"/>
          <w:sz w:val="28"/>
          <w:szCs w:val="28"/>
        </w:rPr>
        <w:t xml:space="preserve"> 除“笔的上帽安全”及“亮度”项目按本规范的6.2.3、6.2.4执行外，当其它任一实物质量检验项目需检验多件（2件及2件以上）样品时，若多件检验样品中任意1件检验样品该实物质量检验项目不合格，就判定该批产品的实物质量检验项目不合格。</w:t>
      </w:r>
    </w:p>
    <w:p>
      <w:pPr>
        <w:snapToGrid w:val="0"/>
        <w:spacing w:line="540" w:lineRule="exact"/>
        <w:rPr>
          <w:rFonts w:ascii="仿宋_GB2312" w:hAnsi="Calibri" w:eastAsia="仿宋_GB2312" w:cs="Sim Sun"/>
          <w:b/>
          <w:color w:val="000000"/>
          <w:kern w:val="0"/>
          <w:sz w:val="28"/>
          <w:szCs w:val="28"/>
        </w:rPr>
      </w:pPr>
      <w:r>
        <w:rPr>
          <w:rFonts w:hint="eastAsia" w:ascii="仿宋_GB2312" w:hAnsi="Calibri" w:eastAsia="仿宋_GB2312" w:cs="Sim Sun"/>
          <w:b/>
          <w:color w:val="000000"/>
          <w:kern w:val="0"/>
          <w:sz w:val="28"/>
          <w:szCs w:val="28"/>
        </w:rPr>
        <w:t>8 异议处理复检</w:t>
      </w:r>
    </w:p>
    <w:p>
      <w:pPr>
        <w:snapToGrid w:val="0"/>
        <w:spacing w:line="540" w:lineRule="exact"/>
        <w:rPr>
          <w:rFonts w:ascii="仿宋_GB2312" w:eastAsia="仿宋_GB2312" w:cs="Sim Sun"/>
          <w:iCs/>
          <w:color w:val="000000"/>
          <w:kern w:val="0"/>
          <w:sz w:val="28"/>
          <w:szCs w:val="28"/>
        </w:rPr>
      </w:pPr>
      <w:r>
        <w:rPr>
          <w:rFonts w:hint="eastAsia" w:ascii="仿宋_GB2312" w:eastAsia="仿宋_GB2312" w:cs="Sim Sun"/>
          <w:b/>
          <w:iCs/>
          <w:color w:val="000000"/>
          <w:kern w:val="0"/>
          <w:sz w:val="28"/>
          <w:szCs w:val="28"/>
        </w:rPr>
        <w:t xml:space="preserve">8.1 </w:t>
      </w:r>
      <w:r>
        <w:rPr>
          <w:rFonts w:hint="eastAsia" w:ascii="仿宋_GB2312" w:eastAsia="仿宋_GB2312" w:cs="Sim Sun"/>
          <w:iCs/>
          <w:color w:val="000000"/>
          <w:kern w:val="0"/>
          <w:sz w:val="28"/>
          <w:szCs w:val="28"/>
        </w:rPr>
        <w:t>被抽查企业在收到检验结果，对结果有异议时，</w:t>
      </w:r>
      <w:r>
        <w:rPr>
          <w:rFonts w:ascii="仿宋_GB2312" w:eastAsia="仿宋_GB2312" w:cs="Sim Sun"/>
          <w:iCs/>
          <w:color w:val="000000"/>
          <w:kern w:val="0"/>
          <w:sz w:val="28"/>
          <w:szCs w:val="28"/>
        </w:rPr>
        <w:t>可以自收到检验结果之日起15日内向</w:t>
      </w:r>
      <w:r>
        <w:rPr>
          <w:rFonts w:hint="eastAsia" w:ascii="仿宋_GB2312" w:eastAsia="仿宋_GB2312" w:cs="Sim Sun"/>
          <w:iCs/>
          <w:color w:val="000000"/>
          <w:kern w:val="0"/>
          <w:sz w:val="28"/>
          <w:szCs w:val="28"/>
        </w:rPr>
        <w:t>深圳市市场监督管理局</w:t>
      </w:r>
      <w:r>
        <w:rPr>
          <w:rFonts w:ascii="仿宋_GB2312" w:eastAsia="仿宋_GB2312" w:cs="Sim Sun"/>
          <w:iCs/>
          <w:color w:val="000000"/>
          <w:kern w:val="0"/>
          <w:sz w:val="28"/>
          <w:szCs w:val="28"/>
        </w:rPr>
        <w:t>提出书面复检申请。逾期未提出异议的，视为承认检验结果。</w:t>
      </w:r>
    </w:p>
    <w:p>
      <w:pPr>
        <w:snapToGrid w:val="0"/>
        <w:spacing w:line="540" w:lineRule="exact"/>
        <w:rPr>
          <w:rFonts w:ascii="仿宋_GB2312" w:eastAsia="仿宋_GB2312" w:cs="Sim Sun"/>
          <w:iCs/>
          <w:color w:val="000000"/>
          <w:kern w:val="0"/>
          <w:sz w:val="28"/>
          <w:szCs w:val="28"/>
        </w:rPr>
      </w:pPr>
      <w:r>
        <w:rPr>
          <w:rFonts w:hint="eastAsia" w:ascii="仿宋_GB2312" w:eastAsia="仿宋_GB2312" w:cs="Sim Sun"/>
          <w:b/>
          <w:iCs/>
          <w:color w:val="000000"/>
          <w:kern w:val="0"/>
          <w:sz w:val="28"/>
          <w:szCs w:val="28"/>
        </w:rPr>
        <w:t xml:space="preserve">8.2 </w:t>
      </w:r>
      <w:r>
        <w:rPr>
          <w:rFonts w:ascii="仿宋_GB2312" w:eastAsia="仿宋_GB2312" w:cs="Sim Sun"/>
          <w:iCs/>
          <w:color w:val="000000"/>
          <w:kern w:val="0"/>
          <w:sz w:val="28"/>
          <w:szCs w:val="28"/>
        </w:rPr>
        <w:t>检验机构</w:t>
      </w:r>
      <w:r>
        <w:rPr>
          <w:rFonts w:hint="eastAsia" w:ascii="仿宋_GB2312" w:eastAsia="仿宋_GB2312" w:cs="Sim Sun"/>
          <w:iCs/>
          <w:color w:val="000000"/>
          <w:kern w:val="0"/>
          <w:sz w:val="28"/>
          <w:szCs w:val="28"/>
        </w:rPr>
        <w:t>接到深圳市市场监督管理局的复检通知后</w:t>
      </w:r>
      <w:r>
        <w:rPr>
          <w:rFonts w:ascii="仿宋_GB2312" w:eastAsia="仿宋_GB2312" w:cs="Sim Sun"/>
          <w:iCs/>
          <w:color w:val="000000"/>
          <w:kern w:val="0"/>
          <w:sz w:val="28"/>
          <w:szCs w:val="28"/>
        </w:rPr>
        <w:t>应当按原监督抽查方案</w:t>
      </w:r>
      <w:r>
        <w:rPr>
          <w:rFonts w:hint="eastAsia" w:ascii="仿宋_GB2312" w:eastAsia="仿宋_GB2312" w:cs="Sim Sun"/>
          <w:iCs/>
          <w:color w:val="000000"/>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kern w:val="0"/>
          <w:sz w:val="28"/>
          <w:szCs w:val="28"/>
        </w:rPr>
        <w:t>的结论。</w:t>
      </w:r>
    </w:p>
    <w:p>
      <w:pPr>
        <w:snapToGrid w:val="0"/>
        <w:spacing w:line="540" w:lineRule="exact"/>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8.</w:t>
      </w:r>
      <w:r>
        <w:rPr>
          <w:rFonts w:ascii="仿宋_GB2312" w:eastAsia="仿宋_GB2312" w:cs="Sim Sun"/>
          <w:b/>
          <w:color w:val="000000"/>
          <w:kern w:val="0"/>
          <w:sz w:val="28"/>
          <w:szCs w:val="28"/>
        </w:rPr>
        <w:t>3</w:t>
      </w:r>
      <w:r>
        <w:rPr>
          <w:rFonts w:hint="eastAsia" w:ascii="仿宋_GB2312" w:eastAsia="仿宋_GB2312" w:cs="Sim Sun"/>
          <w:b/>
          <w:color w:val="000000"/>
          <w:kern w:val="0"/>
          <w:sz w:val="28"/>
          <w:szCs w:val="28"/>
        </w:rPr>
        <w:t xml:space="preserve"> </w:t>
      </w:r>
      <w:r>
        <w:rPr>
          <w:rFonts w:ascii="仿宋_GB2312" w:eastAsia="仿宋_GB2312" w:cs="Sim Sun"/>
          <w:iCs/>
          <w:color w:val="000000"/>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 xml:space="preserve">8.4 </w:t>
      </w:r>
      <w:r>
        <w:rPr>
          <w:rFonts w:hint="eastAsia" w:ascii="仿宋_GB2312" w:eastAsia="仿宋_GB2312" w:cs="Sim Sun"/>
          <w:color w:val="000000"/>
          <w:kern w:val="0"/>
          <w:sz w:val="28"/>
          <w:szCs w:val="28"/>
        </w:rPr>
        <w:t>若复检机构与初检机构为同一家机构，则复检检验人员与初检检验人员不得为同一人（含审核人员）。</w:t>
      </w:r>
    </w:p>
    <w:p>
      <w:pPr>
        <w:snapToGrid w:val="0"/>
        <w:spacing w:line="540" w:lineRule="exact"/>
        <w:rPr>
          <w:rFonts w:hint="eastAsia" w:ascii="仿宋_GB2312" w:eastAsia="仿宋_GB2312" w:cs="Sim Sun"/>
          <w:color w:val="000000"/>
          <w:kern w:val="0"/>
          <w:sz w:val="28"/>
          <w:szCs w:val="28"/>
        </w:rPr>
      </w:pPr>
      <w:r>
        <w:rPr>
          <w:rFonts w:hint="eastAsia" w:ascii="仿宋_GB2312" w:eastAsia="仿宋_GB2312" w:cs="Sim Sun"/>
          <w:b/>
          <w:bCs/>
          <w:color w:val="000000"/>
          <w:kern w:val="0"/>
          <w:sz w:val="28"/>
          <w:szCs w:val="28"/>
        </w:rPr>
        <w:t xml:space="preserve">8.5 </w:t>
      </w:r>
      <w:r>
        <w:rPr>
          <w:rFonts w:hint="eastAsia" w:ascii="仿宋_GB2312" w:eastAsia="仿宋_GB2312" w:cs="Sim Sun"/>
          <w:color w:val="000000"/>
          <w:kern w:val="0"/>
          <w:sz w:val="28"/>
          <w:szCs w:val="28"/>
        </w:rPr>
        <w:t>需对不合格项目复验时，按6.1选择复检样品。</w:t>
      </w:r>
    </w:p>
    <w:p>
      <w:pPr>
        <w:snapToGrid w:val="0"/>
        <w:spacing w:line="540" w:lineRule="exact"/>
        <w:rPr>
          <w:rFonts w:ascii="仿宋_GB2312" w:eastAsia="仿宋_GB2312" w:cs="Sim Sun"/>
          <w:iCs/>
          <w:color w:val="000000"/>
          <w:kern w:val="0"/>
          <w:sz w:val="28"/>
          <w:szCs w:val="28"/>
        </w:rPr>
      </w:pPr>
      <w:r>
        <w:rPr>
          <w:rFonts w:hint="eastAsia" w:ascii="仿宋_GB2312" w:eastAsia="仿宋_GB2312" w:cs="Sim Sun"/>
          <w:b/>
          <w:iCs/>
          <w:color w:val="000000"/>
          <w:kern w:val="0"/>
          <w:sz w:val="28"/>
          <w:szCs w:val="28"/>
        </w:rPr>
        <w:t xml:space="preserve">8.6 </w:t>
      </w:r>
      <w:r>
        <w:rPr>
          <w:rFonts w:hint="eastAsia" w:ascii="仿宋_GB2312" w:eastAsia="仿宋_GB2312" w:cs="Sim Sun"/>
          <w:iCs/>
          <w:color w:val="000000"/>
          <w:kern w:val="0"/>
          <w:sz w:val="28"/>
          <w:szCs w:val="28"/>
        </w:rPr>
        <w:t>深圳市市场监督管理局根据初检</w:t>
      </w:r>
      <w:r>
        <w:rPr>
          <w:rFonts w:ascii="仿宋_GB2312" w:eastAsia="仿宋_GB2312" w:cs="Sim Sun"/>
          <w:iCs/>
          <w:color w:val="000000"/>
          <w:kern w:val="0"/>
          <w:sz w:val="28"/>
          <w:szCs w:val="28"/>
        </w:rPr>
        <w:t>、复</w:t>
      </w:r>
      <w:r>
        <w:rPr>
          <w:rFonts w:hint="eastAsia" w:ascii="仿宋_GB2312" w:eastAsia="仿宋_GB2312" w:cs="Sim Sun"/>
          <w:iCs/>
          <w:color w:val="000000"/>
          <w:kern w:val="0"/>
          <w:sz w:val="28"/>
          <w:szCs w:val="28"/>
        </w:rPr>
        <w:t>验</w:t>
      </w:r>
      <w:r>
        <w:rPr>
          <w:rFonts w:ascii="仿宋_GB2312" w:eastAsia="仿宋_GB2312" w:cs="Sim Sun"/>
          <w:iCs/>
          <w:color w:val="000000"/>
          <w:kern w:val="0"/>
          <w:sz w:val="28"/>
          <w:szCs w:val="28"/>
        </w:rPr>
        <w:t>结果及企业提交的</w:t>
      </w:r>
      <w:r>
        <w:rPr>
          <w:rFonts w:hint="eastAsia" w:ascii="仿宋_GB2312" w:eastAsia="仿宋_GB2312" w:cs="Sim Sun"/>
          <w:iCs/>
          <w:color w:val="000000"/>
          <w:kern w:val="0"/>
          <w:sz w:val="28"/>
          <w:szCs w:val="28"/>
        </w:rPr>
        <w:t>证明</w:t>
      </w:r>
      <w:r>
        <w:rPr>
          <w:rFonts w:ascii="仿宋_GB2312" w:eastAsia="仿宋_GB2312" w:cs="Sim Sun"/>
          <w:iCs/>
          <w:color w:val="000000"/>
          <w:kern w:val="0"/>
          <w:sz w:val="28"/>
          <w:szCs w:val="28"/>
        </w:rPr>
        <w:t>材料，做出复检结论</w:t>
      </w:r>
      <w:r>
        <w:rPr>
          <w:rFonts w:hint="eastAsia" w:ascii="仿宋_GB2312" w:eastAsia="仿宋_GB2312" w:cs="Sim Sun"/>
          <w:iCs/>
          <w:color w:val="000000"/>
          <w:kern w:val="0"/>
          <w:sz w:val="28"/>
          <w:szCs w:val="28"/>
        </w:rPr>
        <w:t>，</w:t>
      </w:r>
      <w:r>
        <w:rPr>
          <w:rFonts w:ascii="仿宋_GB2312" w:eastAsia="仿宋_GB2312" w:cs="Sim Sun"/>
          <w:iCs/>
          <w:color w:val="000000"/>
          <w:kern w:val="0"/>
          <w:sz w:val="28"/>
          <w:szCs w:val="28"/>
        </w:rPr>
        <w:t>复检结论为最终结论。</w:t>
      </w:r>
    </w:p>
    <w:p>
      <w:pPr>
        <w:snapToGrid w:val="0"/>
        <w:spacing w:line="540" w:lineRule="exact"/>
        <w:rPr>
          <w:rFonts w:ascii="仿宋_GB2312" w:hAnsi="宋体" w:eastAsia="仿宋_GB2312"/>
          <w:b/>
          <w:color w:val="000000"/>
          <w:sz w:val="28"/>
          <w:szCs w:val="28"/>
        </w:rPr>
      </w:pPr>
      <w:r>
        <w:rPr>
          <w:rFonts w:hint="eastAsia" w:ascii="仿宋_GB2312" w:hAnsi="宋体" w:eastAsia="仿宋_GB2312"/>
          <w:b/>
          <w:color w:val="000000"/>
          <w:sz w:val="28"/>
          <w:szCs w:val="28"/>
        </w:rPr>
        <w:t>9 附则</w:t>
      </w:r>
    </w:p>
    <w:p>
      <w:pPr>
        <w:snapToGrid w:val="0"/>
        <w:spacing w:line="540" w:lineRule="exact"/>
        <w:ind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本规范编制单位：</w:t>
      </w:r>
      <w:r>
        <w:rPr>
          <w:rFonts w:hint="eastAsia" w:ascii="仿宋_GB2312" w:eastAsia="仿宋_GB2312"/>
          <w:color w:val="000000"/>
          <w:sz w:val="28"/>
          <w:szCs w:val="28"/>
        </w:rPr>
        <w:t>深圳市计量质量检测研究院</w:t>
      </w:r>
      <w:r>
        <w:rPr>
          <w:rFonts w:hint="eastAsia" w:ascii="仿宋_GB2312" w:hAnsi="宋体" w:eastAsia="仿宋_GB2312"/>
          <w:color w:val="000000"/>
          <w:sz w:val="28"/>
          <w:szCs w:val="28"/>
        </w:rPr>
        <w:t>。</w:t>
      </w:r>
    </w:p>
    <w:p>
      <w:pPr>
        <w:snapToGrid w:val="0"/>
        <w:spacing w:line="540" w:lineRule="exact"/>
        <w:ind w:firstLine="537" w:firstLineChars="192"/>
        <w:rPr>
          <w:rFonts w:ascii="黑体" w:hAnsi="宋体" w:eastAsia="黑体"/>
          <w:color w:val="000000"/>
          <w:sz w:val="32"/>
          <w:szCs w:val="32"/>
        </w:rPr>
      </w:pPr>
      <w:r>
        <w:rPr>
          <w:rFonts w:hint="eastAsia" w:ascii="仿宋_GB2312" w:hAnsi="宋体" w:eastAsia="仿宋_GB2312"/>
          <w:color w:val="000000"/>
          <w:sz w:val="28"/>
          <w:szCs w:val="28"/>
        </w:rPr>
        <w:t>本规范由</w:t>
      </w:r>
      <w:r>
        <w:rPr>
          <w:rFonts w:hint="eastAsia" w:ascii="仿宋_GB2312" w:hAnsi="宋体" w:eastAsia="仿宋_GB2312"/>
          <w:iCs/>
          <w:color w:val="000000"/>
          <w:sz w:val="28"/>
          <w:szCs w:val="28"/>
        </w:rPr>
        <w:t>深圳市市场监督管理局质量处</w:t>
      </w:r>
      <w:r>
        <w:rPr>
          <w:rFonts w:hint="eastAsia" w:ascii="仿宋_GB2312" w:hAnsi="宋体" w:eastAsia="仿宋_GB2312"/>
          <w:color w:val="000000"/>
          <w:sz w:val="28"/>
          <w:szCs w:val="28"/>
        </w:rPr>
        <w:t>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4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http://img14.360buyimg.com/n1/jfs/t1/22070/34/7852/384610/5c7046efEc756d880/47e7d860dce0813f.jpg" TargetMode="Externa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http://www.5jjc.net/tu5jJDA0JDIxLzE2MjA3MDQ1NzkvVEIyQk1mZW15cG5wdUZqU1pGa1hYYzRacFhhXyEhMTYyMDcwNDU3OSQ5.jpg" TargetMode="External"/><Relationship Id="rId11" Type="http://schemas.openxmlformats.org/officeDocument/2006/relationships/image" Target="media/image6.jpeg"/><Relationship Id="rId10" Type="http://schemas.openxmlformats.org/officeDocument/2006/relationships/image" Target="http://img2.imgtn.bdimg.com/it/u=2742279274,1706314742%2525252525252525252525252525252525252525252525252525252525252525252525252525252525252526fm=15%2525252525252525252525252525252525252525252525252525252525252525252525252525252525252526gp=0.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2020-04-28T03:56:56Z</dcterms:created>
  <dc:creator>changmy</dc:creator>
  <cp:lastModifiedBy>常孟园</cp:lastModifiedBy>
  <dcterms:modified xsi:type="dcterms:W3CDTF">2020-04-28T03:57:19Z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